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77" w:rsidRPr="007D7E80" w:rsidRDefault="004C3D77" w:rsidP="004C3D77">
      <w:pPr>
        <w:tabs>
          <w:tab w:val="left" w:pos="851"/>
        </w:tabs>
        <w:ind w:left="851" w:hanging="851"/>
        <w:rPr>
          <w:rFonts w:ascii="Calibri" w:eastAsia="Calibri" w:hAnsi="Calibri" w:cs="Calibri"/>
          <w:b/>
          <w:color w:val="365F91" w:themeColor="accent1" w:themeShade="BF"/>
          <w:sz w:val="36"/>
          <w:szCs w:val="36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 xml:space="preserve">                    </w:t>
      </w:r>
      <w:r w:rsidRPr="007D7E80">
        <w:rPr>
          <w:rFonts w:ascii="Calibri" w:eastAsia="Calibri" w:hAnsi="Calibri" w:cs="Calibri"/>
          <w:b/>
          <w:color w:val="365F91" w:themeColor="accent1" w:themeShade="BF"/>
          <w:sz w:val="36"/>
          <w:szCs w:val="36"/>
          <w:u w:val="single"/>
        </w:rPr>
        <w:t>National Quality Framework Policy</w:t>
      </w:r>
    </w:p>
    <w:p w:rsidR="004C3D77" w:rsidRDefault="004C3D77" w:rsidP="004C3D77">
      <w:pPr>
        <w:tabs>
          <w:tab w:val="left" w:pos="851"/>
        </w:tabs>
        <w:ind w:left="851" w:hanging="851"/>
        <w:rPr>
          <w:rFonts w:ascii="Calibri" w:eastAsia="Calibri" w:hAnsi="Calibri" w:cs="Calibri"/>
          <w:szCs w:val="28"/>
        </w:rPr>
      </w:pPr>
    </w:p>
    <w:p w:rsidR="004C3D77" w:rsidRDefault="004C3D77" w:rsidP="004C3D77">
      <w:pPr>
        <w:tabs>
          <w:tab w:val="left" w:pos="851"/>
        </w:tabs>
        <w:ind w:left="851" w:hanging="851"/>
        <w:rPr>
          <w:rFonts w:ascii="Calibri" w:eastAsia="Calibri" w:hAnsi="Calibri" w:cs="Calibri"/>
          <w:szCs w:val="28"/>
        </w:rPr>
      </w:pPr>
      <w:r>
        <w:rPr>
          <w:rFonts w:ascii="Calibri" w:eastAsia="Calibri" w:hAnsi="Calibri" w:cs="Calibri"/>
          <w:szCs w:val="28"/>
        </w:rPr>
        <w:t xml:space="preserve"> </w:t>
      </w:r>
      <w:r w:rsidRPr="00764EFE">
        <w:rPr>
          <w:rFonts w:ascii="Calibri" w:eastAsia="Calibri" w:hAnsi="Calibri" w:cs="Calibri"/>
          <w:szCs w:val="28"/>
        </w:rPr>
        <w:t>Linked to National Quality Framework and Standards – ACECQA 201</w:t>
      </w:r>
      <w:r w:rsidR="007D7E80">
        <w:rPr>
          <w:rFonts w:ascii="Calibri" w:eastAsia="Calibri" w:hAnsi="Calibri" w:cs="Calibri"/>
          <w:szCs w:val="28"/>
        </w:rPr>
        <w:t>7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Quality Area 1—Educational Program and Practice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b/>
          <w:bCs/>
          <w:color w:val="006600"/>
          <w:kern w:val="28"/>
          <w:sz w:val="20"/>
          <w:szCs w:val="20"/>
        </w:rPr>
        <w:t xml:space="preserve">1.1 Program— </w:t>
      </w:r>
      <w:proofErr w:type="gramStart"/>
      <w:r w:rsidRPr="007D7E80">
        <w:rPr>
          <w:rFonts w:ascii="Calibri" w:eastAsia="Times New Roman" w:hAnsi="Calibri" w:cs="Times New Roman"/>
          <w:b/>
          <w:bCs/>
          <w:color w:val="006600"/>
          <w:kern w:val="28"/>
          <w:sz w:val="20"/>
          <w:szCs w:val="20"/>
        </w:rPr>
        <w:t>The</w:t>
      </w:r>
      <w:proofErr w:type="gramEnd"/>
      <w:r w:rsidRPr="007D7E80">
        <w:rPr>
          <w:rFonts w:ascii="Calibri" w:eastAsia="Times New Roman" w:hAnsi="Calibri" w:cs="Times New Roman"/>
          <w:b/>
          <w:bCs/>
          <w:color w:val="006600"/>
          <w:kern w:val="28"/>
          <w:sz w:val="20"/>
          <w:szCs w:val="20"/>
        </w:rPr>
        <w:t xml:space="preserve"> educational program enhances each child’s learning and development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1.1.1 Approved learning Framework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Curriculum decision making contributes to each </w:t>
      </w:r>
      <w:proofErr w:type="gramStart"/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>child’s  learning</w:t>
      </w:r>
      <w:proofErr w:type="gramEnd"/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 and development outcomes in relation to their identity, connection  with community, wellbeing, confidence as learners and effectiveness as communicators.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1.1.2 Child-centred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Each child’s current knowledge, strengths, ideas, culture, abilities and abilities and interests </w:t>
      </w:r>
      <w:r w:rsidR="007A2F6C"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>are</w:t>
      </w: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 the foundation of the program.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1.1.3 Program learning opportunities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All aspects of the program, including routines, are organised in ways that maximise opportunities for each child’s learning.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b/>
          <w:bCs/>
          <w:color w:val="006600"/>
          <w:kern w:val="28"/>
          <w:sz w:val="20"/>
          <w:szCs w:val="20"/>
        </w:rPr>
        <w:t xml:space="preserve">1.2 Practice— Educators facilitate and extend each child’s learning and development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>1.2.1 Intentional teaching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Educators are deliberate, purposeful, and thoughtful in their decisions and actions.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1.2.2 Responsive teaching and scaffolding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Educators respond to children’s ideas and play and extend children’s learning through open-ended questions, interactions and feedback.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1.2.3 Child directed learning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Each child’s agency is promoted, enabling them to make choices and decisions that influence events and their world.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b/>
          <w:bCs/>
          <w:color w:val="006600"/>
          <w:kern w:val="28"/>
          <w:sz w:val="20"/>
          <w:szCs w:val="20"/>
        </w:rPr>
        <w:t xml:space="preserve">1.3 Assessment and planning— Educators and co-ordinators take a planned and reflective approach to implementing the program for each child.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1.3.1 Assessment and planning cycle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Each child’s learning and development is assessed or evaluated as part of an ongoing cycle of observation, analysing learning, documentation, planning, implementation and reflection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1.3.2 Critical reflection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Critical reflection on children’s learning and development, both as individuals and in groups, drives program planning and implementation.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 xml:space="preserve">1.3.3 Information for families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6600"/>
          <w:kern w:val="28"/>
          <w:sz w:val="20"/>
          <w:szCs w:val="20"/>
        </w:rPr>
        <w:t>Families are informed about the program and their child’s progress.</w:t>
      </w:r>
    </w:p>
    <w:p w:rsidR="007D7E80" w:rsidRDefault="007D7E80" w:rsidP="007D7E80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</w:rPr>
      </w:pPr>
    </w:p>
    <w:p w:rsidR="007D7E80" w:rsidRPr="007D7E80" w:rsidRDefault="007D7E80" w:rsidP="007D7E80">
      <w:pPr>
        <w:widowControl w:val="0"/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000000"/>
          <w:kern w:val="28"/>
          <w:sz w:val="20"/>
          <w:szCs w:val="20"/>
        </w:rPr>
        <w:lastRenderedPageBreak/>
        <w:t> </w:t>
      </w: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>Quality area 2– Children’s health and safety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b/>
          <w:bCs/>
          <w:color w:val="FFCC00"/>
          <w:kern w:val="28"/>
          <w:sz w:val="20"/>
          <w:szCs w:val="20"/>
          <w:lang w:val="en-US"/>
        </w:rPr>
        <w:t>2.1 Health- Each child’s health and physical activity is supported and promoted.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>2.1.1 Wellbeing and comfort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>Each child’s wellbeing and comfort is provided for, including appropriate opportunities to meet each child’s need for sleep, rest and relaxation.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>2.1.2 Health practices and procedures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>Effective illness and injury management and hygiene practices are promoted and implemented.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>2.1.3 Healthy lifestyle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 xml:space="preserve">Healthy eating and physical activity are promoted and appropriate for each child. 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b/>
          <w:bCs/>
          <w:color w:val="FFCC00"/>
          <w:kern w:val="28"/>
          <w:sz w:val="20"/>
          <w:szCs w:val="20"/>
          <w:lang w:val="en-US"/>
        </w:rPr>
        <w:t>2.2 Safety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b/>
          <w:bCs/>
          <w:color w:val="FFCC00"/>
          <w:kern w:val="28"/>
          <w:sz w:val="20"/>
          <w:szCs w:val="20"/>
          <w:lang w:val="en-US"/>
        </w:rPr>
        <w:t>Each child is protected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 xml:space="preserve">2.2.1 Supervision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>At all times, reasonable precautions and adequate supervision ensure children are protected from harm and hazard.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>2.2.2 Incident and emergency management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>Plans to effectively manage incidents and emergencies are developed in consultation with relevant authorities, practices and implemented.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>2.2.3 Child protection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 xml:space="preserve">Management, educators and staff are aware of their roles and responsibilities to identify </w:t>
      </w:r>
      <w:r w:rsidR="007A2F6C"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>and</w:t>
      </w:r>
      <w:r w:rsidR="007A2F6C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 xml:space="preserve"> </w:t>
      </w:r>
      <w:r w:rsidR="007A2F6C"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>respond</w:t>
      </w:r>
      <w:r w:rsidRPr="007D7E80">
        <w:rPr>
          <w:rFonts w:ascii="Calibri" w:eastAsia="Times New Roman" w:hAnsi="Calibri" w:cs="Times New Roman"/>
          <w:color w:val="FFCC00"/>
          <w:kern w:val="28"/>
          <w:sz w:val="20"/>
          <w:szCs w:val="20"/>
          <w:lang w:val="en-US"/>
        </w:rPr>
        <w:t xml:space="preserve"> to every child at risk or abuse or neglect.</w:t>
      </w:r>
    </w:p>
    <w:p w:rsidR="007D7E80" w:rsidRPr="007D7E80" w:rsidRDefault="007D7E80" w:rsidP="007D7E80">
      <w:pPr>
        <w:widowControl w:val="0"/>
        <w:rPr>
          <w:rFonts w:ascii="Calibri" w:eastAsia="Times New Roman" w:hAnsi="Calibri" w:cs="Times New Roman"/>
          <w:color w:val="FF6699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0000"/>
          <w:kern w:val="28"/>
          <w:sz w:val="20"/>
          <w:szCs w:val="20"/>
        </w:rPr>
        <w:t> </w:t>
      </w:r>
      <w:r w:rsidRPr="007D7E80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 xml:space="preserve">Quality Area 3—Physical environment 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FF6699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b/>
          <w:bCs/>
          <w:color w:val="FF6699"/>
          <w:kern w:val="28"/>
          <w:sz w:val="20"/>
          <w:szCs w:val="20"/>
        </w:rPr>
        <w:t>3.1 Design—</w:t>
      </w:r>
      <w:proofErr w:type="gramStart"/>
      <w:r w:rsidRPr="007D7E80">
        <w:rPr>
          <w:rFonts w:ascii="Calibri" w:eastAsia="Times New Roman" w:hAnsi="Calibri" w:cs="Times New Roman"/>
          <w:b/>
          <w:bCs/>
          <w:color w:val="FF6699"/>
          <w:kern w:val="28"/>
          <w:sz w:val="20"/>
          <w:szCs w:val="20"/>
        </w:rPr>
        <w:t>The</w:t>
      </w:r>
      <w:proofErr w:type="gramEnd"/>
      <w:r w:rsidRPr="007D7E80">
        <w:rPr>
          <w:rFonts w:ascii="Calibri" w:eastAsia="Times New Roman" w:hAnsi="Calibri" w:cs="Times New Roman"/>
          <w:b/>
          <w:bCs/>
          <w:color w:val="FF6699"/>
          <w:kern w:val="28"/>
          <w:sz w:val="20"/>
          <w:szCs w:val="20"/>
        </w:rPr>
        <w:t xml:space="preserve"> design of the facilities is appropriate for the operation of a service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99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 xml:space="preserve">3.1.1 Fit for purpose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99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 xml:space="preserve">Outdoor and indoor spaces, buildings, fixtures and fittings are suitable for their purpose, including supporting the access of every child.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99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>3.1.2 Upkeep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99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 xml:space="preserve">Premises, furniture and equipment are safe, clean and well maintained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FF6699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b/>
          <w:bCs/>
          <w:color w:val="FF6699"/>
          <w:kern w:val="28"/>
          <w:sz w:val="20"/>
          <w:szCs w:val="20"/>
        </w:rPr>
        <w:t>3.2 Use—</w:t>
      </w:r>
      <w:proofErr w:type="gramStart"/>
      <w:r w:rsidRPr="007D7E80">
        <w:rPr>
          <w:rFonts w:ascii="Calibri" w:eastAsia="Times New Roman" w:hAnsi="Calibri" w:cs="Times New Roman"/>
          <w:b/>
          <w:bCs/>
          <w:color w:val="FF6699"/>
          <w:kern w:val="28"/>
          <w:sz w:val="20"/>
          <w:szCs w:val="20"/>
        </w:rPr>
        <w:t>The</w:t>
      </w:r>
      <w:proofErr w:type="gramEnd"/>
      <w:r w:rsidRPr="007D7E80">
        <w:rPr>
          <w:rFonts w:ascii="Calibri" w:eastAsia="Times New Roman" w:hAnsi="Calibri" w:cs="Times New Roman"/>
          <w:b/>
          <w:bCs/>
          <w:color w:val="FF6699"/>
          <w:kern w:val="28"/>
          <w:sz w:val="20"/>
          <w:szCs w:val="20"/>
        </w:rPr>
        <w:t xml:space="preserve"> service environment is inclusive, promotes competences and supports</w:t>
      </w:r>
      <w:r w:rsidR="007A2F6C">
        <w:rPr>
          <w:rFonts w:ascii="Calibri" w:eastAsia="Times New Roman" w:hAnsi="Calibri" w:cs="Times New Roman"/>
          <w:b/>
          <w:bCs/>
          <w:color w:val="FF6699"/>
          <w:kern w:val="28"/>
          <w:sz w:val="20"/>
          <w:szCs w:val="20"/>
        </w:rPr>
        <w:t xml:space="preserve"> </w:t>
      </w:r>
      <w:r w:rsidRPr="007D7E80">
        <w:rPr>
          <w:rFonts w:ascii="Calibri" w:eastAsia="Times New Roman" w:hAnsi="Calibri" w:cs="Times New Roman"/>
          <w:b/>
          <w:bCs/>
          <w:color w:val="FF6699"/>
          <w:kern w:val="28"/>
          <w:sz w:val="20"/>
          <w:szCs w:val="20"/>
        </w:rPr>
        <w:t>exploration and play-based learning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99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 xml:space="preserve"> 3.2.1 Inclusive environment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99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 xml:space="preserve">Outdoor and indoor spaces are organised and adapted to support every child’s participation and to engage every child in quality experiences in both built and natural environments.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99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 xml:space="preserve">3.2.2 Resources support play-based learning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99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>Resources, materials and equipment allow for multiple uses, are sufficient in number, and</w:t>
      </w:r>
      <w:r w:rsidR="007A2F6C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 xml:space="preserve"> </w:t>
      </w:r>
      <w:r w:rsidRPr="007D7E80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 xml:space="preserve">enable every child to engage in play-based learning.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99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 xml:space="preserve">3.2.3 Environmentally responsible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99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lastRenderedPageBreak/>
        <w:t>The service cares for the environment and supports children to become environmentally</w:t>
      </w:r>
      <w:r w:rsidR="007A2F6C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 xml:space="preserve"> </w:t>
      </w:r>
      <w:r w:rsidRPr="007D7E80">
        <w:rPr>
          <w:rFonts w:ascii="Calibri" w:eastAsia="Times New Roman" w:hAnsi="Calibri" w:cs="Times New Roman"/>
          <w:color w:val="FF6699"/>
          <w:kern w:val="28"/>
          <w:sz w:val="20"/>
          <w:szCs w:val="20"/>
        </w:rPr>
        <w:t xml:space="preserve">responsible.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  <w:t>Quality area 4– Staffing arrangements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CC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b/>
          <w:bCs/>
          <w:color w:val="00CC66"/>
          <w:kern w:val="28"/>
          <w:sz w:val="20"/>
          <w:szCs w:val="20"/>
          <w:lang w:val="en-US"/>
        </w:rPr>
        <w:t>4.1 Staffing arrangements- Staffing arrangements enhance children’s learning and                        development.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  <w:t xml:space="preserve">4.1.1 </w:t>
      </w:r>
      <w:proofErr w:type="spellStart"/>
      <w:r w:rsidRPr="007D7E80"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  <w:t>Organisation</w:t>
      </w:r>
      <w:proofErr w:type="spellEnd"/>
      <w:r w:rsidRPr="007D7E80"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  <w:t xml:space="preserve"> of educators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  <w:t>The organization of educators across the service supports children’s learning and development.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  <w:t>4.1.2 Continuity of staff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  <w:t>Every effort is made for children to experience continuity of educators at the service.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CC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b/>
          <w:bCs/>
          <w:color w:val="00CC66"/>
          <w:kern w:val="28"/>
          <w:sz w:val="20"/>
          <w:szCs w:val="20"/>
          <w:lang w:val="en-US"/>
        </w:rPr>
        <w:t>4.2 Professionalism- Management, educators and staff are collaborative, respectful and ethical.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  <w:t>4.2.1 Professional collaborations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  <w:t>Management, educators and staff work with mutual respect and collaboratively, and challenge and learn from each other, recognizing each other’s strengths and skills.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  <w:t>4.2.2 Professional standards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00CC66"/>
          <w:kern w:val="28"/>
          <w:sz w:val="20"/>
          <w:szCs w:val="20"/>
          <w:lang w:val="en-US"/>
        </w:rPr>
        <w:t>Professional standards guide practice, interactions and relationships.</w:t>
      </w:r>
    </w:p>
    <w:p w:rsidR="007D7E80" w:rsidRPr="007D7E80" w:rsidRDefault="007D7E80" w:rsidP="007D7E80">
      <w:pPr>
        <w:widowControl w:val="0"/>
        <w:rPr>
          <w:rFonts w:ascii="Calibri" w:eastAsia="Times New Roman" w:hAnsi="Calibri" w:cs="Times New Roman"/>
          <w:color w:val="FF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0000"/>
          <w:kern w:val="28"/>
          <w:sz w:val="20"/>
          <w:szCs w:val="20"/>
        </w:rPr>
        <w:t> </w:t>
      </w:r>
      <w:r w:rsidRPr="007D7E80">
        <w:rPr>
          <w:rFonts w:ascii="Calibri" w:eastAsia="Times New Roman" w:hAnsi="Calibri" w:cs="Times New Roman"/>
          <w:color w:val="FF6600"/>
          <w:kern w:val="28"/>
          <w:sz w:val="20"/>
          <w:szCs w:val="20"/>
        </w:rPr>
        <w:t xml:space="preserve">Quality Area 5—Relationships with children 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FF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b/>
          <w:bCs/>
          <w:color w:val="FF6600"/>
          <w:kern w:val="28"/>
          <w:sz w:val="20"/>
          <w:szCs w:val="20"/>
        </w:rPr>
        <w:t xml:space="preserve">5.1 Relationships between educators and children—Respectful and equitable relationships are maintained with each child.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00"/>
          <w:kern w:val="28"/>
          <w:sz w:val="20"/>
          <w:szCs w:val="20"/>
        </w:rPr>
        <w:t xml:space="preserve">5.1.1 Positive educator to child interactions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00"/>
          <w:kern w:val="28"/>
          <w:sz w:val="20"/>
          <w:szCs w:val="20"/>
        </w:rPr>
        <w:t xml:space="preserve">Responsive and meaningful </w:t>
      </w:r>
      <w:proofErr w:type="gramStart"/>
      <w:r w:rsidRPr="007D7E80">
        <w:rPr>
          <w:rFonts w:ascii="Calibri" w:eastAsia="Times New Roman" w:hAnsi="Calibri" w:cs="Times New Roman"/>
          <w:color w:val="FF6600"/>
          <w:kern w:val="28"/>
          <w:sz w:val="20"/>
          <w:szCs w:val="20"/>
        </w:rPr>
        <w:t>interaction build</w:t>
      </w:r>
      <w:proofErr w:type="gramEnd"/>
      <w:r w:rsidRPr="007D7E80">
        <w:rPr>
          <w:rFonts w:ascii="Calibri" w:eastAsia="Times New Roman" w:hAnsi="Calibri" w:cs="Times New Roman"/>
          <w:color w:val="FF6600"/>
          <w:kern w:val="28"/>
          <w:sz w:val="20"/>
          <w:szCs w:val="20"/>
        </w:rPr>
        <w:t xml:space="preserve"> trusting relationships, which engage and support each child to feel secure, confident and included.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00"/>
          <w:kern w:val="28"/>
          <w:sz w:val="20"/>
          <w:szCs w:val="20"/>
        </w:rPr>
        <w:t>5.1.2 Dignity and right of the child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00"/>
          <w:kern w:val="28"/>
          <w:sz w:val="20"/>
          <w:szCs w:val="20"/>
        </w:rPr>
        <w:t>The dignity and rights of every child are maintained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FF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b/>
          <w:bCs/>
          <w:color w:val="FF6600"/>
          <w:kern w:val="28"/>
          <w:sz w:val="20"/>
          <w:szCs w:val="20"/>
        </w:rPr>
        <w:t>5.2 Relationships between children—</w:t>
      </w:r>
      <w:r w:rsidR="007A2F6C">
        <w:rPr>
          <w:rFonts w:ascii="Calibri" w:eastAsia="Times New Roman" w:hAnsi="Calibri" w:cs="Times New Roman"/>
          <w:b/>
          <w:bCs/>
          <w:color w:val="FF6600"/>
          <w:kern w:val="28"/>
          <w:sz w:val="20"/>
          <w:szCs w:val="20"/>
        </w:rPr>
        <w:t xml:space="preserve"> </w:t>
      </w:r>
      <w:proofErr w:type="gramStart"/>
      <w:r w:rsidR="007A2F6C">
        <w:rPr>
          <w:rFonts w:ascii="Calibri" w:eastAsia="Times New Roman" w:hAnsi="Calibri" w:cs="Times New Roman"/>
          <w:b/>
          <w:bCs/>
          <w:color w:val="FF6600"/>
          <w:kern w:val="28"/>
          <w:sz w:val="20"/>
          <w:szCs w:val="20"/>
        </w:rPr>
        <w:t>Each</w:t>
      </w:r>
      <w:proofErr w:type="gramEnd"/>
      <w:r w:rsidR="007A2F6C">
        <w:rPr>
          <w:rFonts w:ascii="Calibri" w:eastAsia="Times New Roman" w:hAnsi="Calibri" w:cs="Times New Roman"/>
          <w:b/>
          <w:bCs/>
          <w:color w:val="FF6600"/>
          <w:kern w:val="28"/>
          <w:sz w:val="20"/>
          <w:szCs w:val="20"/>
        </w:rPr>
        <w:t xml:space="preserve"> </w:t>
      </w:r>
      <w:r w:rsidRPr="007D7E80">
        <w:rPr>
          <w:rFonts w:ascii="Calibri" w:eastAsia="Times New Roman" w:hAnsi="Calibri" w:cs="Times New Roman"/>
          <w:b/>
          <w:bCs/>
          <w:color w:val="FF6600"/>
          <w:kern w:val="28"/>
          <w:sz w:val="20"/>
          <w:szCs w:val="20"/>
        </w:rPr>
        <w:t xml:space="preserve">child is supported to build and maintain sensitive and responsive relationships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00"/>
          <w:kern w:val="28"/>
          <w:sz w:val="20"/>
          <w:szCs w:val="20"/>
        </w:rPr>
        <w:t xml:space="preserve">5.2.1 Collaborative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00"/>
          <w:kern w:val="28"/>
          <w:sz w:val="20"/>
          <w:szCs w:val="20"/>
        </w:rPr>
        <w:t xml:space="preserve">Children are supported to collaborate, learn from and help each other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00"/>
          <w:kern w:val="28"/>
          <w:sz w:val="20"/>
          <w:szCs w:val="20"/>
        </w:rPr>
        <w:t xml:space="preserve">5.2.2 Self-regulation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FF66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FF6600"/>
          <w:kern w:val="28"/>
          <w:sz w:val="20"/>
          <w:szCs w:val="20"/>
        </w:rPr>
        <w:t xml:space="preserve">Each child is supported to regulate their own behaviour, respond appropriately to the behaviour of others and communicate effectively to resolve conflicts. </w:t>
      </w:r>
    </w:p>
    <w:p w:rsidR="007D7E80" w:rsidRPr="007D7E80" w:rsidRDefault="007D7E80" w:rsidP="007D7E80">
      <w:pPr>
        <w:widowControl w:val="0"/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000000"/>
          <w:kern w:val="28"/>
          <w:sz w:val="20"/>
          <w:szCs w:val="20"/>
        </w:rPr>
        <w:t> </w:t>
      </w:r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>Quality area 6– Collaborative partnerships with families and communities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b/>
          <w:bCs/>
          <w:color w:val="660066"/>
          <w:kern w:val="28"/>
          <w:sz w:val="20"/>
          <w:szCs w:val="20"/>
          <w:lang w:val="en-US"/>
        </w:rPr>
        <w:t xml:space="preserve">6.1 Supportive relationships with families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b/>
          <w:bCs/>
          <w:color w:val="660066"/>
          <w:kern w:val="28"/>
          <w:sz w:val="20"/>
          <w:szCs w:val="20"/>
          <w:lang w:val="en-US"/>
        </w:rPr>
        <w:t>Respectful relationships with families are developed and maintained and fa</w:t>
      </w:r>
      <w:r>
        <w:rPr>
          <w:rFonts w:ascii="Calibri" w:eastAsia="Times New Roman" w:hAnsi="Calibri" w:cs="Times New Roman"/>
          <w:b/>
          <w:bCs/>
          <w:color w:val="660066"/>
          <w:kern w:val="28"/>
          <w:sz w:val="20"/>
          <w:szCs w:val="20"/>
          <w:lang w:val="en-US"/>
        </w:rPr>
        <w:t xml:space="preserve">milies are </w:t>
      </w:r>
      <w:r w:rsidRPr="007D7E80">
        <w:rPr>
          <w:rFonts w:ascii="Calibri" w:eastAsia="Times New Roman" w:hAnsi="Calibri" w:cs="Times New Roman"/>
          <w:b/>
          <w:bCs/>
          <w:color w:val="660066"/>
          <w:kern w:val="28"/>
          <w:sz w:val="20"/>
          <w:szCs w:val="20"/>
          <w:lang w:val="en-US"/>
        </w:rPr>
        <w:t>supported in their parenting role.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>6.1.1 Engagement with the service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 xml:space="preserve">Families are supported from enrolment to be involved in the service and contribute to </w:t>
      </w:r>
      <w:proofErr w:type="gramStart"/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>service  decisions</w:t>
      </w:r>
      <w:proofErr w:type="gramEnd"/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>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>6.1.2 Parent views are respected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lastRenderedPageBreak/>
        <w:t>The expertise, culture, values and beliefs of families are respected and families share in decision-making about their child’s learning and wellbeing.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>6.1.3 Families are supported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>Current information is available to families about the service and relevant community services and resources to support parenting and family wellbeing.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660066"/>
          <w:kern w:val="28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bCs/>
          <w:color w:val="660066"/>
          <w:kern w:val="28"/>
          <w:sz w:val="20"/>
          <w:szCs w:val="20"/>
          <w:lang w:val="en-US"/>
        </w:rPr>
        <w:t xml:space="preserve">6.2 Collaborative partnerships - </w:t>
      </w:r>
      <w:r w:rsidRPr="007D7E80">
        <w:rPr>
          <w:rFonts w:ascii="Calibri" w:eastAsia="Times New Roman" w:hAnsi="Calibri" w:cs="Times New Roman"/>
          <w:b/>
          <w:bCs/>
          <w:color w:val="660066"/>
          <w:kern w:val="28"/>
          <w:sz w:val="20"/>
          <w:szCs w:val="20"/>
          <w:lang w:val="en-US"/>
        </w:rPr>
        <w:t>Collaborative partnerships enhance children’s inclusion, learning and wellbeing.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 xml:space="preserve"> 6.2.1 Transitions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>Continuity of learning and transitions for each child are supported by sharing information and clarifying responsibilities.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>6.2.2 Access and participation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>Effective partnerships support children’s access, inclusion and participation in the program.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>6.2.3 Community engagement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</w:pPr>
      <w:r w:rsidRPr="007D7E80">
        <w:rPr>
          <w:rFonts w:ascii="Calibri" w:eastAsia="Times New Roman" w:hAnsi="Calibri" w:cs="Times New Roman"/>
          <w:color w:val="660066"/>
          <w:kern w:val="28"/>
          <w:sz w:val="20"/>
          <w:szCs w:val="20"/>
          <w:lang w:val="en-US"/>
        </w:rPr>
        <w:t>The service builds relationships and engages with its community.</w:t>
      </w:r>
    </w:p>
    <w:p w:rsidR="007D7E80" w:rsidRPr="007D7E80" w:rsidRDefault="007D7E80" w:rsidP="007D7E80">
      <w:pPr>
        <w:widowControl w:val="0"/>
        <w:rPr>
          <w:rFonts w:ascii="Calibri" w:eastAsia="Times New Roman" w:hAnsi="Calibri" w:cs="Times New Roman"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0000"/>
          <w:kern w:val="28"/>
          <w:sz w:val="20"/>
          <w:szCs w:val="20"/>
        </w:rPr>
        <w:t> </w:t>
      </w:r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 xml:space="preserve">Quality Area 7—Governance and Leadership 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b/>
          <w:bCs/>
          <w:color w:val="3333FF"/>
          <w:kern w:val="28"/>
          <w:sz w:val="20"/>
          <w:szCs w:val="20"/>
        </w:rPr>
        <w:t xml:space="preserve">7.1 Governance—Governance supports the operation of a quality service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 xml:space="preserve">7.1.1 Service philosophy and purpose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 xml:space="preserve">A statement of philosophy guides all aspects of the service’s operations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>7.1.2 Management systems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>Systems are in place to manage risk and enable the effective management and operations of a quality service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 xml:space="preserve">7.1.3 Roles and Responsibilities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 xml:space="preserve">Roles and responsibilities are clearly defined, and understood, and support effective decision making </w:t>
      </w:r>
      <w:proofErr w:type="gramStart"/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>and  operation</w:t>
      </w:r>
      <w:proofErr w:type="gramEnd"/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 xml:space="preserve"> of the service 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b/>
          <w:bCs/>
          <w:color w:val="3333FF"/>
          <w:kern w:val="28"/>
          <w:sz w:val="20"/>
          <w:szCs w:val="20"/>
        </w:rPr>
        <w:t xml:space="preserve">7.2 Leadership—Effective leadership builds and promotes a positive </w:t>
      </w:r>
      <w:proofErr w:type="gramStart"/>
      <w:r w:rsidRPr="007D7E80">
        <w:rPr>
          <w:rFonts w:ascii="Calibri" w:eastAsia="Times New Roman" w:hAnsi="Calibri" w:cs="Times New Roman"/>
          <w:b/>
          <w:bCs/>
          <w:color w:val="3333FF"/>
          <w:kern w:val="28"/>
          <w:sz w:val="20"/>
          <w:szCs w:val="20"/>
        </w:rPr>
        <w:t>organisational  culture</w:t>
      </w:r>
      <w:proofErr w:type="gramEnd"/>
      <w:r w:rsidRPr="007D7E80">
        <w:rPr>
          <w:rFonts w:ascii="Calibri" w:eastAsia="Times New Roman" w:hAnsi="Calibri" w:cs="Times New Roman"/>
          <w:b/>
          <w:bCs/>
          <w:color w:val="3333FF"/>
          <w:kern w:val="28"/>
          <w:sz w:val="20"/>
          <w:szCs w:val="20"/>
        </w:rPr>
        <w:t xml:space="preserve"> and professional learning community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 xml:space="preserve">7.2.1 Continuous improvement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 xml:space="preserve">There is an effective self-assessment and quality improvement process in place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 xml:space="preserve">7.2.2 Educational leadership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 xml:space="preserve">The educational leader is supported and leads the development and implementation of the educational program and assessment and planning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>7.2.3 Development of professionals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3333FF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3333FF"/>
          <w:kern w:val="28"/>
          <w:sz w:val="20"/>
          <w:szCs w:val="20"/>
        </w:rPr>
        <w:t xml:space="preserve">Educators, co-ordinators and staff members’ performance is regularly evaluated and individual plans are in place to support learning and development   </w:t>
      </w: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</w:rPr>
      </w:pPr>
      <w:r w:rsidRPr="007D7E80">
        <w:rPr>
          <w:rFonts w:ascii="Calibri" w:eastAsia="Times New Roman" w:hAnsi="Calibri" w:cs="Times New Roman"/>
          <w:color w:val="000000"/>
          <w:kern w:val="28"/>
          <w:sz w:val="20"/>
          <w:szCs w:val="20"/>
        </w:rPr>
        <w:t> </w:t>
      </w:r>
    </w:p>
    <w:p w:rsid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</w:rPr>
      </w:pPr>
    </w:p>
    <w:p w:rsidR="007D7E80" w:rsidRPr="007D7E80" w:rsidRDefault="007D7E80" w:rsidP="007D7E8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</w:rPr>
      </w:pPr>
    </w:p>
    <w:p w:rsidR="004C3D77" w:rsidRDefault="004C3D77" w:rsidP="004C3D77">
      <w:pPr>
        <w:tabs>
          <w:tab w:val="left" w:pos="851"/>
        </w:tabs>
        <w:ind w:left="851" w:hanging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Linked to Education and Care Services National regulations (2011) and Education and Early Childhood Services</w:t>
      </w:r>
    </w:p>
    <w:p w:rsidR="004C3D77" w:rsidRDefault="004C3D77" w:rsidP="004C3D77">
      <w:pPr>
        <w:tabs>
          <w:tab w:val="left" w:pos="851"/>
        </w:tabs>
        <w:ind w:left="851" w:hanging="851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(Registration and Standards) Law 2011</w:t>
      </w:r>
    </w:p>
    <w:p w:rsidR="004C3D77" w:rsidRDefault="004C3D77" w:rsidP="004C3D77">
      <w:pPr>
        <w:tabs>
          <w:tab w:val="left" w:pos="851"/>
        </w:tabs>
        <w:ind w:left="851" w:hanging="851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Regulation</w:t>
      </w:r>
      <w:r w:rsidR="005A6E21">
        <w:rPr>
          <w:rFonts w:cs="Calibri"/>
          <w:b/>
          <w:sz w:val="20"/>
          <w:szCs w:val="20"/>
        </w:rPr>
        <w:t xml:space="preserve"> - all</w:t>
      </w:r>
    </w:p>
    <w:p w:rsidR="001A5A1A" w:rsidRDefault="001A5A1A" w:rsidP="004C3D77">
      <w:pPr>
        <w:tabs>
          <w:tab w:val="left" w:pos="851"/>
        </w:tabs>
        <w:ind w:left="851" w:hanging="851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Law</w:t>
      </w:r>
      <w:r w:rsidR="005A6E21">
        <w:rPr>
          <w:rFonts w:cs="Calibri"/>
          <w:b/>
          <w:sz w:val="20"/>
          <w:szCs w:val="20"/>
        </w:rPr>
        <w:t xml:space="preserve"> - all</w:t>
      </w:r>
    </w:p>
    <w:p w:rsidR="001A5A1A" w:rsidRDefault="003F30AF" w:rsidP="004C3D77">
      <w:pPr>
        <w:tabs>
          <w:tab w:val="left" w:pos="851"/>
        </w:tabs>
        <w:ind w:left="851" w:hanging="851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Policy</w:t>
      </w:r>
    </w:p>
    <w:p w:rsidR="003F30AF" w:rsidRDefault="007D7E80" w:rsidP="007D7E80">
      <w:pPr>
        <w:tabs>
          <w:tab w:val="left" w:pos="851"/>
        </w:tabs>
        <w:ind w:left="851" w:hanging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</w:t>
      </w:r>
      <w:r w:rsidR="003F30AF">
        <w:rPr>
          <w:rFonts w:cs="Calibri"/>
          <w:sz w:val="20"/>
          <w:szCs w:val="20"/>
        </w:rPr>
        <w:t xml:space="preserve">Toybox CCCC </w:t>
      </w:r>
      <w:r>
        <w:rPr>
          <w:rFonts w:cs="Calibri"/>
          <w:sz w:val="20"/>
          <w:szCs w:val="20"/>
        </w:rPr>
        <w:t xml:space="preserve">uses </w:t>
      </w:r>
      <w:r w:rsidR="003F30AF">
        <w:rPr>
          <w:rFonts w:cs="Calibri"/>
          <w:sz w:val="20"/>
          <w:szCs w:val="20"/>
        </w:rPr>
        <w:t>the National Quality Framework as a rec</w:t>
      </w:r>
      <w:r>
        <w:rPr>
          <w:rFonts w:cs="Calibri"/>
          <w:sz w:val="20"/>
          <w:szCs w:val="20"/>
        </w:rPr>
        <w:t xml:space="preserve">ognised guide to support the provision </w:t>
      </w:r>
      <w:r w:rsidR="003F30AF">
        <w:rPr>
          <w:rFonts w:cs="Calibri"/>
          <w:sz w:val="20"/>
          <w:szCs w:val="20"/>
        </w:rPr>
        <w:t>High Quality care. The above Quality areas and their explanatory notes will be used within the service by educators.</w:t>
      </w:r>
    </w:p>
    <w:p w:rsidR="005A6E21" w:rsidRDefault="005A6E21" w:rsidP="007D7E80">
      <w:pPr>
        <w:tabs>
          <w:tab w:val="left" w:pos="851"/>
        </w:tabs>
        <w:ind w:left="851" w:hanging="85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The guiding principles of the NQF are as Follows </w:t>
      </w:r>
    </w:p>
    <w:p w:rsidR="005A6E21" w:rsidRDefault="005A6E21" w:rsidP="005A6E21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The rights and best interests of the child are paramount </w:t>
      </w:r>
    </w:p>
    <w:p w:rsidR="005A6E21" w:rsidRDefault="005A6E21" w:rsidP="005A6E21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Children are successful, competent and capable learners</w:t>
      </w:r>
    </w:p>
    <w:p w:rsidR="005A6E21" w:rsidRDefault="005A6E21" w:rsidP="005A6E21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Equity, inclusion and diversity underpin the framework </w:t>
      </w:r>
    </w:p>
    <w:p w:rsidR="005A6E21" w:rsidRDefault="005A6E21" w:rsidP="005A6E21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Australia’s aboriginal and Torres Strait Islander cultures are valued </w:t>
      </w:r>
    </w:p>
    <w:p w:rsidR="005A6E21" w:rsidRDefault="005A6E21" w:rsidP="005A6E21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The role of parents and families is respected and supported </w:t>
      </w:r>
    </w:p>
    <w:p w:rsidR="005A6E21" w:rsidRPr="005A6E21" w:rsidRDefault="005A6E21" w:rsidP="005A6E21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Best practise is expected in the provision of Education and care services </w:t>
      </w:r>
    </w:p>
    <w:p w:rsidR="003F30AF" w:rsidRDefault="003F30AF" w:rsidP="004C3D77">
      <w:pPr>
        <w:tabs>
          <w:tab w:val="left" w:pos="851"/>
        </w:tabs>
        <w:ind w:left="851" w:hanging="851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Implementation</w:t>
      </w:r>
    </w:p>
    <w:p w:rsidR="003F30AF" w:rsidRDefault="003F30AF" w:rsidP="003F30AF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Use the NQF and NQS to guide the curriculum - EYLF </w:t>
      </w:r>
    </w:p>
    <w:p w:rsidR="003F30AF" w:rsidRDefault="003F30AF" w:rsidP="003F30AF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Use the guide to help review policies and procedures</w:t>
      </w:r>
    </w:p>
    <w:p w:rsidR="003F30AF" w:rsidRDefault="003F30AF" w:rsidP="003F30AF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Use the guide to help create and maintain Quality Improvement Plan</w:t>
      </w:r>
    </w:p>
    <w:p w:rsidR="003F30AF" w:rsidRDefault="003F30AF" w:rsidP="003F30AF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Use the guide </w:t>
      </w:r>
      <w:r w:rsidR="007D7E80">
        <w:rPr>
          <w:rFonts w:cs="Calibri"/>
          <w:sz w:val="20"/>
          <w:szCs w:val="20"/>
        </w:rPr>
        <w:t>and contemporary industrial research to continually support educators in their role to provide high quality education and care</w:t>
      </w:r>
    </w:p>
    <w:p w:rsidR="003F30AF" w:rsidRDefault="003F30AF" w:rsidP="003F30AF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Reflective practice and references are encouraged</w:t>
      </w:r>
    </w:p>
    <w:p w:rsidR="003F30AF" w:rsidRDefault="003F30AF" w:rsidP="003F30AF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Educators are encouraged to research and discuss their findings</w:t>
      </w:r>
    </w:p>
    <w:p w:rsidR="003F30AF" w:rsidRDefault="003F30AF" w:rsidP="003F30AF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NQS will be used in staff meetings and in documentation throughout the service</w:t>
      </w:r>
    </w:p>
    <w:p w:rsidR="003F30AF" w:rsidRDefault="003F30AF" w:rsidP="003F30AF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NQS standards will be identified to families and improvement pledges highlighted to families</w:t>
      </w:r>
    </w:p>
    <w:p w:rsidR="003F30AF" w:rsidRDefault="003F30AF" w:rsidP="003F30AF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Information about the NQS, updates and improvements to the service will be passed onto families</w:t>
      </w:r>
    </w:p>
    <w:p w:rsidR="003F30AF" w:rsidRDefault="003F30AF" w:rsidP="003F30AF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Educators who are training will be encouraged to pass on current learnings to the staff team</w:t>
      </w:r>
    </w:p>
    <w:p w:rsidR="003F30AF" w:rsidRDefault="003F30AF" w:rsidP="003F30AF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Educators will make themselves aware of all supporting documentations and how to implement them in a positive manner into the service</w:t>
      </w:r>
    </w:p>
    <w:p w:rsidR="003F30AF" w:rsidRDefault="003F30AF" w:rsidP="003F30AF">
      <w:pPr>
        <w:pStyle w:val="ListParagraph"/>
        <w:numPr>
          <w:ilvl w:val="0"/>
          <w:numId w:val="1"/>
        </w:numPr>
        <w:tabs>
          <w:tab w:val="left" w:pos="851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Questions that families may have will be answered and followed up on by educators</w:t>
      </w:r>
    </w:p>
    <w:p w:rsidR="00184FCD" w:rsidRDefault="00184FCD">
      <w:pPr>
        <w:rPr>
          <w:b/>
        </w:rPr>
      </w:pPr>
    </w:p>
    <w:p w:rsidR="00DB3750" w:rsidRDefault="00DB3750">
      <w:pPr>
        <w:rPr>
          <w:b/>
        </w:rPr>
      </w:pPr>
      <w:r>
        <w:rPr>
          <w:b/>
        </w:rPr>
        <w:t>Source</w:t>
      </w:r>
    </w:p>
    <w:p w:rsidR="00DB3750" w:rsidRPr="00C862EA" w:rsidRDefault="00DB3750" w:rsidP="00DB3750">
      <w:pPr>
        <w:tabs>
          <w:tab w:val="left" w:pos="851"/>
        </w:tabs>
        <w:ind w:left="851" w:hanging="851"/>
        <w:jc w:val="both"/>
        <w:rPr>
          <w:rFonts w:cs="Calibri"/>
          <w:sz w:val="20"/>
          <w:szCs w:val="20"/>
        </w:rPr>
      </w:pPr>
      <w:r w:rsidRPr="00C862EA">
        <w:rPr>
          <w:rFonts w:cs="Calibri"/>
          <w:sz w:val="20"/>
          <w:szCs w:val="20"/>
        </w:rPr>
        <w:t>Australian Children’s Education and Care</w:t>
      </w:r>
      <w:r w:rsidR="007D7E80">
        <w:rPr>
          <w:rFonts w:cs="Calibri"/>
          <w:sz w:val="20"/>
          <w:szCs w:val="20"/>
        </w:rPr>
        <w:t xml:space="preserve"> Quality Authority - ACECQA 2017 (Guide to the National Quality Framework)</w:t>
      </w:r>
    </w:p>
    <w:p w:rsidR="00DB3750" w:rsidRDefault="00DB3750" w:rsidP="00DB3750">
      <w:pPr>
        <w:tabs>
          <w:tab w:val="left" w:pos="851"/>
        </w:tabs>
        <w:ind w:left="851" w:hanging="851"/>
        <w:jc w:val="both"/>
        <w:rPr>
          <w:rStyle w:val="Hyperlink"/>
          <w:rFonts w:cs="Calibri"/>
          <w:sz w:val="20"/>
          <w:szCs w:val="20"/>
        </w:rPr>
      </w:pPr>
      <w:r w:rsidRPr="00C862EA">
        <w:rPr>
          <w:rFonts w:cs="Calibri"/>
          <w:sz w:val="20"/>
          <w:szCs w:val="20"/>
        </w:rPr>
        <w:tab/>
      </w:r>
      <w:hyperlink r:id="rId7" w:history="1">
        <w:r w:rsidRPr="00C862EA">
          <w:rPr>
            <w:rStyle w:val="Hyperlink"/>
            <w:rFonts w:cs="Calibri"/>
            <w:sz w:val="20"/>
            <w:szCs w:val="20"/>
          </w:rPr>
          <w:t>http://acecqa.gov.au/</w:t>
        </w:r>
      </w:hyperlink>
    </w:p>
    <w:p w:rsidR="005A6E21" w:rsidRDefault="005A6E21" w:rsidP="00DB3750">
      <w:pPr>
        <w:tabs>
          <w:tab w:val="left" w:pos="851"/>
        </w:tabs>
        <w:ind w:left="851" w:hanging="851"/>
        <w:jc w:val="both"/>
        <w:rPr>
          <w:rStyle w:val="Hyperlink"/>
          <w:rFonts w:cs="Calibri"/>
          <w:color w:val="auto"/>
          <w:sz w:val="20"/>
          <w:szCs w:val="20"/>
          <w:u w:val="none"/>
        </w:rPr>
      </w:pPr>
      <w:r>
        <w:rPr>
          <w:rStyle w:val="Hyperlink"/>
          <w:rFonts w:cs="Calibri"/>
          <w:color w:val="auto"/>
          <w:sz w:val="20"/>
          <w:szCs w:val="20"/>
          <w:u w:val="none"/>
        </w:rPr>
        <w:t>Education and Care Services National Law</w:t>
      </w:r>
    </w:p>
    <w:p w:rsidR="005A6E21" w:rsidRPr="005A6E21" w:rsidRDefault="005A6E21" w:rsidP="00DB3750">
      <w:pPr>
        <w:tabs>
          <w:tab w:val="left" w:pos="851"/>
        </w:tabs>
        <w:ind w:left="851" w:hanging="851"/>
        <w:jc w:val="both"/>
        <w:rPr>
          <w:rStyle w:val="Hyperlink"/>
          <w:rFonts w:cs="Calibri"/>
          <w:color w:val="auto"/>
          <w:sz w:val="20"/>
          <w:szCs w:val="20"/>
          <w:u w:val="none"/>
        </w:rPr>
      </w:pPr>
      <w:r>
        <w:rPr>
          <w:rStyle w:val="Hyperlink"/>
          <w:rFonts w:cs="Calibri"/>
          <w:color w:val="auto"/>
          <w:sz w:val="20"/>
          <w:szCs w:val="20"/>
          <w:u w:val="none"/>
        </w:rPr>
        <w:t>Education and Care Services National Regulations</w:t>
      </w:r>
    </w:p>
    <w:p w:rsidR="008701A6" w:rsidRDefault="008701A6" w:rsidP="008701A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Review</w:t>
      </w:r>
    </w:p>
    <w:p w:rsidR="008701A6" w:rsidRDefault="008701A6" w:rsidP="008701A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The policy will be reviewed annually</w:t>
      </w:r>
    </w:p>
    <w:p w:rsidR="008701A6" w:rsidRDefault="008701A6" w:rsidP="008701A6">
      <w:pPr>
        <w:rPr>
          <w:rFonts w:cs="Times New Roman"/>
          <w:sz w:val="20"/>
          <w:szCs w:val="20"/>
        </w:rPr>
      </w:pPr>
      <w:r>
        <w:rPr>
          <w:sz w:val="20"/>
          <w:szCs w:val="20"/>
        </w:rPr>
        <w:t>The review will be conducted by:</w:t>
      </w:r>
    </w:p>
    <w:p w:rsidR="008701A6" w:rsidRDefault="008701A6" w:rsidP="008701A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Management</w:t>
      </w:r>
    </w:p>
    <w:p w:rsidR="008701A6" w:rsidRDefault="008701A6" w:rsidP="008701A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Employees</w:t>
      </w:r>
    </w:p>
    <w:p w:rsidR="008701A6" w:rsidRDefault="008701A6" w:rsidP="008701A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Families </w:t>
      </w:r>
    </w:p>
    <w:p w:rsidR="008701A6" w:rsidRDefault="008701A6" w:rsidP="008701A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Interested Parties</w:t>
      </w:r>
    </w:p>
    <w:p w:rsidR="008701A6" w:rsidRDefault="008701A6" w:rsidP="008701A6">
      <w:pPr>
        <w:rPr>
          <w:rFonts w:cs="Calibri"/>
          <w:b/>
          <w:sz w:val="20"/>
          <w:szCs w:val="20"/>
        </w:rPr>
      </w:pPr>
    </w:p>
    <w:p w:rsidR="008701A6" w:rsidRDefault="008701A6" w:rsidP="008701A6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Last reviewed: May 2014</w:t>
      </w:r>
      <w:r>
        <w:rPr>
          <w:rFonts w:cs="Calibri"/>
          <w:b/>
          <w:sz w:val="20"/>
          <w:szCs w:val="20"/>
        </w:rPr>
        <w:tab/>
        <w:t xml:space="preserve"> </w:t>
      </w:r>
    </w:p>
    <w:p w:rsidR="007D7E80" w:rsidRDefault="007D7E80" w:rsidP="008701A6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Updated October 2017</w:t>
      </w:r>
    </w:p>
    <w:p w:rsidR="008701A6" w:rsidRPr="00C862EA" w:rsidRDefault="008701A6" w:rsidP="00DB3750">
      <w:pPr>
        <w:tabs>
          <w:tab w:val="left" w:pos="851"/>
        </w:tabs>
        <w:ind w:left="851" w:hanging="851"/>
        <w:jc w:val="both"/>
        <w:rPr>
          <w:rFonts w:cs="Calibri"/>
          <w:sz w:val="20"/>
          <w:szCs w:val="20"/>
        </w:rPr>
      </w:pPr>
    </w:p>
    <w:p w:rsidR="00DB3750" w:rsidRPr="001A5A1A" w:rsidRDefault="00DB3750">
      <w:pPr>
        <w:rPr>
          <w:b/>
        </w:rPr>
      </w:pPr>
    </w:p>
    <w:sectPr w:rsidR="00DB3750" w:rsidRPr="001A5A1A" w:rsidSect="00184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709"/>
    <w:multiLevelType w:val="hybridMultilevel"/>
    <w:tmpl w:val="15606C5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4772D0"/>
    <w:multiLevelType w:val="hybridMultilevel"/>
    <w:tmpl w:val="EA16C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21083"/>
    <w:multiLevelType w:val="hybridMultilevel"/>
    <w:tmpl w:val="2B1E6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7"/>
    <w:rsid w:val="00184FCD"/>
    <w:rsid w:val="001A5A1A"/>
    <w:rsid w:val="00290867"/>
    <w:rsid w:val="003F30AF"/>
    <w:rsid w:val="004C3D77"/>
    <w:rsid w:val="005276B5"/>
    <w:rsid w:val="005A6E21"/>
    <w:rsid w:val="007A2F6C"/>
    <w:rsid w:val="007D7E80"/>
    <w:rsid w:val="008701A6"/>
    <w:rsid w:val="00A71718"/>
    <w:rsid w:val="00C92303"/>
    <w:rsid w:val="00D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AF"/>
    <w:pPr>
      <w:ind w:left="720"/>
      <w:contextualSpacing/>
    </w:pPr>
  </w:style>
  <w:style w:type="character" w:styleId="Hyperlink">
    <w:name w:val="Hyperlink"/>
    <w:rsid w:val="00DB3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AF"/>
    <w:pPr>
      <w:ind w:left="720"/>
      <w:contextualSpacing/>
    </w:pPr>
  </w:style>
  <w:style w:type="character" w:styleId="Hyperlink">
    <w:name w:val="Hyperlink"/>
    <w:rsid w:val="00DB3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ecqa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5029-C75E-4AA6-92AD-C87E4D91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maxlucanchanny</dc:creator>
  <cp:lastModifiedBy>Staffroom</cp:lastModifiedBy>
  <cp:revision>2</cp:revision>
  <cp:lastPrinted>2014-10-29T01:52:00Z</cp:lastPrinted>
  <dcterms:created xsi:type="dcterms:W3CDTF">2017-10-12T03:38:00Z</dcterms:created>
  <dcterms:modified xsi:type="dcterms:W3CDTF">2017-10-12T03:38:00Z</dcterms:modified>
</cp:coreProperties>
</file>