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A9" w:rsidRPr="009A49A9" w:rsidRDefault="0028321A" w:rsidP="009A49A9">
      <w:pPr>
        <w:tabs>
          <w:tab w:val="left" w:pos="851"/>
        </w:tabs>
        <w:ind w:left="851" w:hanging="851"/>
        <w:jc w:val="center"/>
        <w:rPr>
          <w:rFonts w:ascii="Calibri" w:hAnsi="Calibri" w:cs="Calibri"/>
          <w:sz w:val="40"/>
          <w:u w:val="single"/>
          <w:lang w:val="en-AU"/>
        </w:rPr>
      </w:pPr>
      <w:bookmarkStart w:id="0" w:name="_GoBack"/>
      <w:bookmarkEnd w:id="0"/>
      <w:r>
        <w:rPr>
          <w:rFonts w:ascii="Calibri" w:hAnsi="Calibri" w:cs="Calibri"/>
          <w:b/>
          <w:sz w:val="40"/>
          <w:u w:val="single"/>
          <w:lang w:val="en-AU"/>
        </w:rPr>
        <w:t>Animal and Pet Policy</w:t>
      </w:r>
    </w:p>
    <w:p w:rsidR="009A49A9" w:rsidRPr="009A49A9" w:rsidRDefault="009A49A9" w:rsidP="009A49A9">
      <w:pPr>
        <w:tabs>
          <w:tab w:val="left" w:pos="-720"/>
          <w:tab w:val="left" w:pos="-16"/>
          <w:tab w:val="left" w:pos="851"/>
        </w:tabs>
        <w:ind w:left="851" w:hanging="851"/>
        <w:jc w:val="both"/>
        <w:rPr>
          <w:rFonts w:ascii="Calibri" w:hAnsi="Calibri" w:cs="Calibri"/>
          <w:sz w:val="22"/>
          <w:szCs w:val="22"/>
          <w:lang w:val="en-AU"/>
        </w:rPr>
      </w:pPr>
    </w:p>
    <w:p w:rsidR="009A49A9" w:rsidRPr="009A49A9" w:rsidRDefault="009A49A9" w:rsidP="009A49A9">
      <w:pPr>
        <w:tabs>
          <w:tab w:val="left" w:pos="851"/>
        </w:tabs>
        <w:ind w:left="851" w:hanging="851"/>
        <w:rPr>
          <w:rFonts w:ascii="Calibri" w:hAnsi="Calibri" w:cs="Calibri"/>
          <w:szCs w:val="28"/>
        </w:rPr>
      </w:pPr>
      <w:r w:rsidRPr="009A49A9">
        <w:rPr>
          <w:rFonts w:ascii="Calibri" w:hAnsi="Calibri" w:cs="Calibri"/>
          <w:szCs w:val="28"/>
        </w:rPr>
        <w:t>Linked to National Quality Frame</w:t>
      </w:r>
      <w:r w:rsidR="00670164">
        <w:rPr>
          <w:rFonts w:ascii="Calibri" w:hAnsi="Calibri" w:cs="Calibri"/>
          <w:szCs w:val="28"/>
        </w:rPr>
        <w:t>work and Standards – ACECQA 2017</w:t>
      </w:r>
    </w:p>
    <w:p w:rsidR="009A49A9" w:rsidRPr="009A49A9" w:rsidRDefault="009A49A9" w:rsidP="009A49A9">
      <w:pPr>
        <w:tabs>
          <w:tab w:val="left" w:pos="851"/>
        </w:tabs>
        <w:ind w:left="851" w:hanging="851"/>
        <w:rPr>
          <w:rFonts w:ascii="Calibri" w:hAnsi="Calibri" w:cs="Calibri"/>
          <w:b/>
          <w:sz w:val="20"/>
          <w:szCs w:val="20"/>
        </w:rPr>
      </w:pPr>
    </w:p>
    <w:p w:rsidR="00753EEE" w:rsidRPr="00753EEE" w:rsidRDefault="00753EEE" w:rsidP="00753EEE">
      <w:pPr>
        <w:widowControl w:val="0"/>
        <w:spacing w:after="120" w:line="285" w:lineRule="auto"/>
        <w:rPr>
          <w:rFonts w:ascii="Calibri" w:hAnsi="Calibri"/>
          <w:b/>
          <w:bCs/>
          <w:i/>
          <w:iCs/>
          <w:color w:val="FFCC00"/>
          <w:kern w:val="28"/>
          <w:sz w:val="20"/>
          <w:szCs w:val="20"/>
          <w14:cntxtAlts/>
        </w:rPr>
      </w:pPr>
      <w:r w:rsidRPr="00753EEE">
        <w:rPr>
          <w:rFonts w:ascii="Calibri" w:hAnsi="Calibri"/>
          <w:b/>
          <w:bCs/>
          <w:i/>
          <w:iCs/>
          <w:color w:val="FFCC00"/>
          <w:kern w:val="28"/>
          <w:sz w:val="20"/>
          <w:szCs w:val="20"/>
          <w14:cntxtAlts/>
        </w:rPr>
        <w:t>Quality area 2– Children’s health and safety</w:t>
      </w:r>
    </w:p>
    <w:p w:rsidR="00753EEE" w:rsidRPr="00753EEE" w:rsidRDefault="00753EEE" w:rsidP="00753EEE">
      <w:pPr>
        <w:widowControl w:val="0"/>
        <w:spacing w:after="120" w:line="285" w:lineRule="auto"/>
        <w:rPr>
          <w:rFonts w:ascii="Calibri" w:hAnsi="Calibri"/>
          <w:b/>
          <w:bCs/>
          <w:color w:val="FFCC00"/>
          <w:kern w:val="28"/>
          <w:sz w:val="20"/>
          <w:szCs w:val="20"/>
          <w14:cntxtAlts/>
        </w:rPr>
      </w:pPr>
      <w:r w:rsidRPr="00753EEE">
        <w:rPr>
          <w:rFonts w:ascii="Calibri" w:hAnsi="Calibri"/>
          <w:b/>
          <w:bCs/>
          <w:color w:val="FFCC00"/>
          <w:kern w:val="28"/>
          <w:sz w:val="20"/>
          <w:szCs w:val="20"/>
          <w14:cntxtAlts/>
        </w:rPr>
        <w:t>2.2 Safety- Each child is protected</w:t>
      </w:r>
    </w:p>
    <w:p w:rsidR="00753EEE" w:rsidRPr="00753EEE" w:rsidRDefault="00753EEE" w:rsidP="00753EEE">
      <w:pPr>
        <w:widowControl w:val="0"/>
        <w:spacing w:after="120" w:line="285" w:lineRule="auto"/>
        <w:rPr>
          <w:rFonts w:ascii="Calibri" w:hAnsi="Calibri"/>
          <w:color w:val="FFCC00"/>
          <w:kern w:val="28"/>
          <w:sz w:val="20"/>
          <w:szCs w:val="20"/>
          <w14:cntxtAlts/>
        </w:rPr>
      </w:pPr>
      <w:r w:rsidRPr="00753EEE">
        <w:rPr>
          <w:rFonts w:ascii="Calibri" w:hAnsi="Calibri"/>
          <w:color w:val="FFCC00"/>
          <w:kern w:val="28"/>
          <w:sz w:val="20"/>
          <w:szCs w:val="20"/>
          <w14:cntxtAlts/>
        </w:rPr>
        <w:t xml:space="preserve">2.2.1 Supervision </w:t>
      </w:r>
    </w:p>
    <w:p w:rsidR="00753EEE" w:rsidRDefault="00753EEE" w:rsidP="00753EEE">
      <w:pPr>
        <w:widowControl w:val="0"/>
        <w:spacing w:after="120" w:line="285" w:lineRule="auto"/>
        <w:rPr>
          <w:rFonts w:ascii="Calibri" w:hAnsi="Calibri"/>
          <w:color w:val="FFCC00"/>
          <w:kern w:val="28"/>
          <w:sz w:val="20"/>
          <w:szCs w:val="20"/>
          <w14:cntxtAlts/>
        </w:rPr>
      </w:pPr>
      <w:r w:rsidRPr="00753EEE">
        <w:rPr>
          <w:rFonts w:ascii="Calibri" w:hAnsi="Calibri"/>
          <w:color w:val="FFCC00"/>
          <w:kern w:val="28"/>
          <w:sz w:val="20"/>
          <w:szCs w:val="20"/>
          <w14:cntxtAlts/>
        </w:rPr>
        <w:t>At all times, reasonable precautions and adequate supervision ensure children are protected from harm and hazard.</w:t>
      </w:r>
    </w:p>
    <w:p w:rsidR="00753EEE" w:rsidRPr="00753EEE" w:rsidRDefault="00753EEE" w:rsidP="00753EEE">
      <w:pPr>
        <w:widowControl w:val="0"/>
        <w:spacing w:after="120" w:line="285" w:lineRule="auto"/>
        <w:rPr>
          <w:rFonts w:ascii="Calibri" w:hAnsi="Calibri"/>
          <w:color w:val="FFCC00"/>
          <w:kern w:val="28"/>
          <w:sz w:val="20"/>
          <w:szCs w:val="20"/>
          <w14:cntxtAlts/>
        </w:rPr>
      </w:pPr>
      <w:r w:rsidRPr="00753EEE">
        <w:rPr>
          <w:rFonts w:ascii="Calibri" w:hAnsi="Calibri"/>
          <w:color w:val="000000"/>
          <w:kern w:val="28"/>
          <w:sz w:val="20"/>
          <w:szCs w:val="20"/>
          <w14:cntxtAlts/>
        </w:rPr>
        <w:t> </w:t>
      </w:r>
      <w:r w:rsidRPr="00753EEE">
        <w:rPr>
          <w:rFonts w:ascii="Calibri" w:hAnsi="Calibri"/>
          <w:b/>
          <w:bCs/>
          <w:i/>
          <w:iCs/>
          <w:color w:val="FF6699"/>
          <w:kern w:val="28"/>
          <w:sz w:val="20"/>
          <w:szCs w:val="20"/>
          <w:lang w:val="en-AU"/>
          <w14:cntxtAlts/>
        </w:rPr>
        <w:t xml:space="preserve">Quality Area 3- Physical environment  </w:t>
      </w:r>
    </w:p>
    <w:p w:rsidR="00753EEE" w:rsidRPr="00753EEE" w:rsidRDefault="00753EEE" w:rsidP="00753EEE">
      <w:pPr>
        <w:widowControl w:val="0"/>
        <w:spacing w:after="120" w:line="285" w:lineRule="auto"/>
        <w:rPr>
          <w:rFonts w:ascii="Calibri" w:hAnsi="Calibri"/>
          <w:b/>
          <w:bCs/>
          <w:color w:val="FF6699"/>
          <w:kern w:val="28"/>
          <w:sz w:val="20"/>
          <w:szCs w:val="20"/>
          <w:lang w:val="en-AU"/>
          <w14:cntxtAlts/>
        </w:rPr>
      </w:pPr>
      <w:r w:rsidRPr="00753EEE">
        <w:rPr>
          <w:rFonts w:ascii="Calibri" w:hAnsi="Calibri"/>
          <w:b/>
          <w:bCs/>
          <w:color w:val="FF6699"/>
          <w:kern w:val="28"/>
          <w:sz w:val="20"/>
          <w:szCs w:val="20"/>
          <w:lang w:val="en-AU"/>
          <w14:cntxtAlts/>
        </w:rPr>
        <w:t xml:space="preserve">3.1 Design- The design of the facilities is appropriate for the operation of a service </w:t>
      </w:r>
    </w:p>
    <w:p w:rsidR="00753EEE" w:rsidRPr="00753EEE" w:rsidRDefault="00753EEE" w:rsidP="00753EEE">
      <w:pPr>
        <w:widowControl w:val="0"/>
        <w:spacing w:after="120" w:line="285" w:lineRule="auto"/>
        <w:rPr>
          <w:rFonts w:ascii="Calibri" w:hAnsi="Calibri"/>
          <w:color w:val="FF6699"/>
          <w:kern w:val="28"/>
          <w:sz w:val="20"/>
          <w:szCs w:val="20"/>
          <w:lang w:val="en-AU"/>
          <w14:cntxtAlts/>
        </w:rPr>
      </w:pPr>
      <w:r w:rsidRPr="00753EEE">
        <w:rPr>
          <w:rFonts w:ascii="Calibri" w:hAnsi="Calibri"/>
          <w:color w:val="FF6699"/>
          <w:kern w:val="28"/>
          <w:sz w:val="20"/>
          <w:szCs w:val="20"/>
          <w:lang w:val="en-AU"/>
          <w14:cntxtAlts/>
        </w:rPr>
        <w:t xml:space="preserve">3.1.1 Fit for purpose </w:t>
      </w:r>
    </w:p>
    <w:p w:rsidR="00753EEE" w:rsidRPr="00753EEE" w:rsidRDefault="00753EEE" w:rsidP="00753EEE">
      <w:pPr>
        <w:widowControl w:val="0"/>
        <w:spacing w:after="120" w:line="285" w:lineRule="auto"/>
        <w:rPr>
          <w:rFonts w:ascii="Calibri" w:hAnsi="Calibri"/>
          <w:color w:val="FF6699"/>
          <w:kern w:val="28"/>
          <w:sz w:val="20"/>
          <w:szCs w:val="20"/>
          <w:lang w:val="en-AU"/>
          <w14:cntxtAlts/>
        </w:rPr>
      </w:pPr>
      <w:r w:rsidRPr="00753EEE">
        <w:rPr>
          <w:rFonts w:ascii="Calibri" w:hAnsi="Calibri"/>
          <w:color w:val="FF6699"/>
          <w:kern w:val="28"/>
          <w:sz w:val="20"/>
          <w:szCs w:val="20"/>
          <w:lang w:val="en-AU"/>
          <w14:cntxtAlts/>
        </w:rPr>
        <w:t xml:space="preserve">Outdoor and indoor spaces, buildings, fixtures and fittings are suitable for their purpose, including supporting the access of every child. </w:t>
      </w:r>
    </w:p>
    <w:p w:rsidR="00753EEE" w:rsidRPr="00753EEE" w:rsidRDefault="00753EEE" w:rsidP="00753EEE">
      <w:pPr>
        <w:widowControl w:val="0"/>
        <w:spacing w:after="120" w:line="285" w:lineRule="auto"/>
        <w:rPr>
          <w:rFonts w:ascii="Calibri" w:hAnsi="Calibri"/>
          <w:color w:val="FF6699"/>
          <w:kern w:val="28"/>
          <w:sz w:val="20"/>
          <w:szCs w:val="20"/>
          <w:lang w:val="en-AU"/>
          <w14:cntxtAlts/>
        </w:rPr>
      </w:pPr>
      <w:r w:rsidRPr="00753EEE">
        <w:rPr>
          <w:rFonts w:ascii="Calibri" w:hAnsi="Calibri"/>
          <w:color w:val="FF6699"/>
          <w:kern w:val="28"/>
          <w:sz w:val="20"/>
          <w:szCs w:val="20"/>
          <w:lang w:val="en-AU"/>
          <w14:cntxtAlts/>
        </w:rPr>
        <w:t>3.1.2 Upkeep</w:t>
      </w:r>
    </w:p>
    <w:p w:rsidR="00753EEE" w:rsidRPr="00753EEE" w:rsidRDefault="00753EEE" w:rsidP="00753EEE">
      <w:pPr>
        <w:widowControl w:val="0"/>
        <w:spacing w:after="120" w:line="285" w:lineRule="auto"/>
        <w:rPr>
          <w:rFonts w:ascii="Calibri" w:hAnsi="Calibri"/>
          <w:color w:val="FF6699"/>
          <w:kern w:val="28"/>
          <w:sz w:val="20"/>
          <w:szCs w:val="20"/>
          <w:lang w:val="en-AU"/>
          <w14:cntxtAlts/>
        </w:rPr>
      </w:pPr>
      <w:r w:rsidRPr="00753EEE">
        <w:rPr>
          <w:rFonts w:ascii="Calibri" w:hAnsi="Calibri"/>
          <w:color w:val="FF6699"/>
          <w:kern w:val="28"/>
          <w:sz w:val="20"/>
          <w:szCs w:val="20"/>
          <w:lang w:val="en-AU"/>
          <w14:cntxtAlts/>
        </w:rPr>
        <w:t xml:space="preserve">Premises, furniture and equipment are safe, clean and well maintained </w:t>
      </w:r>
    </w:p>
    <w:p w:rsidR="006A7C5F" w:rsidRPr="00166065" w:rsidRDefault="00753EEE" w:rsidP="00166065">
      <w:pPr>
        <w:widowControl w:val="0"/>
        <w:spacing w:after="120" w:line="285" w:lineRule="auto"/>
        <w:rPr>
          <w:rFonts w:ascii="Calibri" w:hAnsi="Calibri"/>
          <w:color w:val="000000"/>
          <w:kern w:val="28"/>
          <w:sz w:val="20"/>
          <w:szCs w:val="20"/>
          <w14:cntxtAlts/>
        </w:rPr>
      </w:pPr>
      <w:r w:rsidRPr="00753EEE">
        <w:rPr>
          <w:rFonts w:ascii="Calibri" w:hAnsi="Calibri"/>
          <w:color w:val="000000"/>
          <w:kern w:val="28"/>
          <w:sz w:val="20"/>
          <w:szCs w:val="20"/>
          <w14:cntxtAlts/>
        </w:rPr>
        <w:t> </w:t>
      </w:r>
    </w:p>
    <w:p w:rsidR="006A7C5F" w:rsidRDefault="006A7C5F" w:rsidP="0011720F">
      <w:pPr>
        <w:tabs>
          <w:tab w:val="left" w:pos="851"/>
        </w:tabs>
        <w:ind w:left="851" w:hanging="851"/>
        <w:rPr>
          <w:rFonts w:ascii="Calibri" w:hAnsi="Calibri" w:cs="Calibri"/>
        </w:rPr>
      </w:pPr>
      <w:r>
        <w:rPr>
          <w:rFonts w:ascii="Calibri" w:hAnsi="Calibri" w:cs="Calibri"/>
        </w:rPr>
        <w:t>Linked to</w:t>
      </w:r>
      <w:r w:rsidR="0008741B">
        <w:rPr>
          <w:rFonts w:ascii="Calibri" w:hAnsi="Calibri" w:cs="Calibri"/>
        </w:rPr>
        <w:t xml:space="preserve"> Education and Care Services</w:t>
      </w:r>
      <w:r>
        <w:rPr>
          <w:rFonts w:ascii="Calibri" w:hAnsi="Calibri" w:cs="Calibri"/>
        </w:rPr>
        <w:t xml:space="preserve"> National regulations </w:t>
      </w:r>
      <w:r w:rsidR="0008741B">
        <w:rPr>
          <w:rFonts w:ascii="Calibri" w:hAnsi="Calibri" w:cs="Calibri"/>
        </w:rPr>
        <w:t xml:space="preserve">(2011) </w:t>
      </w:r>
      <w:r w:rsidR="002B02CD">
        <w:rPr>
          <w:rFonts w:ascii="Calibri" w:hAnsi="Calibri" w:cs="Calibri"/>
        </w:rPr>
        <w:t xml:space="preserve">and </w:t>
      </w:r>
      <w:r w:rsidR="0008741B">
        <w:rPr>
          <w:rFonts w:ascii="Calibri" w:hAnsi="Calibri" w:cs="Calibri"/>
        </w:rPr>
        <w:t>Education and Early Childhood Services</w:t>
      </w:r>
    </w:p>
    <w:p w:rsidR="0008741B" w:rsidRDefault="00613659" w:rsidP="0011720F">
      <w:pPr>
        <w:tabs>
          <w:tab w:val="left" w:pos="851"/>
        </w:tabs>
        <w:ind w:left="851" w:hanging="851"/>
        <w:rPr>
          <w:rFonts w:ascii="Calibri" w:hAnsi="Calibri" w:cs="Calibri"/>
        </w:rPr>
      </w:pPr>
      <w:r>
        <w:rPr>
          <w:rFonts w:ascii="Calibri" w:hAnsi="Calibri" w:cs="Calibri"/>
        </w:rPr>
        <w:t>(Registration and Standards) Law 2011</w:t>
      </w:r>
    </w:p>
    <w:p w:rsidR="002B02CD" w:rsidRDefault="002B02CD" w:rsidP="0011720F">
      <w:pPr>
        <w:tabs>
          <w:tab w:val="left" w:pos="851"/>
        </w:tabs>
        <w:ind w:left="851" w:hanging="851"/>
        <w:rPr>
          <w:rFonts w:ascii="Calibri" w:hAnsi="Calibri" w:cs="Calibri"/>
          <w:b/>
          <w:sz w:val="20"/>
          <w:szCs w:val="20"/>
        </w:rPr>
      </w:pPr>
      <w:r>
        <w:rPr>
          <w:rFonts w:ascii="Calibri" w:hAnsi="Calibri" w:cs="Calibri"/>
          <w:b/>
          <w:sz w:val="20"/>
          <w:szCs w:val="20"/>
        </w:rPr>
        <w:t>Regulation 168</w:t>
      </w:r>
      <w:r w:rsidR="00166065">
        <w:rPr>
          <w:rFonts w:ascii="Calibri" w:hAnsi="Calibri" w:cs="Calibri"/>
          <w:b/>
          <w:sz w:val="20"/>
          <w:szCs w:val="20"/>
        </w:rPr>
        <w:t>, 86</w:t>
      </w:r>
      <w:proofErr w:type="gramStart"/>
      <w:r w:rsidR="00166065">
        <w:rPr>
          <w:rFonts w:ascii="Calibri" w:hAnsi="Calibri" w:cs="Calibri"/>
          <w:b/>
          <w:sz w:val="20"/>
          <w:szCs w:val="20"/>
        </w:rPr>
        <w:t>,87,99,100,101,102,166</w:t>
      </w:r>
      <w:proofErr w:type="gramEnd"/>
    </w:p>
    <w:p w:rsidR="002B02CD" w:rsidRPr="002B02CD" w:rsidRDefault="002B02CD" w:rsidP="0011720F">
      <w:pPr>
        <w:tabs>
          <w:tab w:val="left" w:pos="851"/>
        </w:tabs>
        <w:ind w:left="851" w:hanging="851"/>
        <w:rPr>
          <w:rFonts w:ascii="Calibri" w:hAnsi="Calibri" w:cs="Calibri"/>
          <w:b/>
          <w:sz w:val="20"/>
          <w:szCs w:val="20"/>
        </w:rPr>
      </w:pPr>
      <w:r>
        <w:rPr>
          <w:rFonts w:ascii="Calibri" w:hAnsi="Calibri" w:cs="Calibri"/>
          <w:b/>
          <w:sz w:val="20"/>
          <w:szCs w:val="20"/>
        </w:rPr>
        <w:t>Law 167</w:t>
      </w:r>
      <w:r w:rsidR="00166065">
        <w:rPr>
          <w:rFonts w:ascii="Calibri" w:hAnsi="Calibri" w:cs="Calibri"/>
          <w:b/>
          <w:sz w:val="20"/>
          <w:szCs w:val="20"/>
        </w:rPr>
        <w:t>, 169,170, 189,</w:t>
      </w:r>
    </w:p>
    <w:p w:rsidR="002B02CD" w:rsidRPr="006A7C5F" w:rsidRDefault="002B02CD" w:rsidP="0011720F">
      <w:pPr>
        <w:tabs>
          <w:tab w:val="left" w:pos="851"/>
        </w:tabs>
        <w:ind w:left="851" w:hanging="851"/>
        <w:rPr>
          <w:rFonts w:ascii="Calibri" w:hAnsi="Calibri" w:cs="Calibri"/>
        </w:rPr>
      </w:pPr>
    </w:p>
    <w:p w:rsidR="009A49A9" w:rsidRPr="009A49A9" w:rsidRDefault="009A49A9" w:rsidP="002B02CD">
      <w:pPr>
        <w:tabs>
          <w:tab w:val="left" w:pos="851"/>
        </w:tabs>
        <w:rPr>
          <w:rFonts w:ascii="Calibri" w:hAnsi="Calibri" w:cs="Calibri"/>
          <w:b/>
          <w:sz w:val="20"/>
          <w:szCs w:val="20"/>
        </w:rPr>
      </w:pPr>
    </w:p>
    <w:p w:rsidR="009A49A9" w:rsidRPr="009A49A9" w:rsidRDefault="009A49A9" w:rsidP="009A49A9">
      <w:pPr>
        <w:tabs>
          <w:tab w:val="left" w:pos="-720"/>
          <w:tab w:val="left" w:pos="-16"/>
          <w:tab w:val="left" w:pos="851"/>
        </w:tabs>
        <w:ind w:left="851" w:hanging="851"/>
        <w:jc w:val="both"/>
        <w:rPr>
          <w:rFonts w:ascii="Calibri" w:hAnsi="Calibri" w:cs="Calibri"/>
          <w:b/>
          <w:sz w:val="22"/>
          <w:szCs w:val="22"/>
          <w:u w:val="single"/>
          <w:lang w:val="en-AU"/>
        </w:rPr>
      </w:pPr>
      <w:r w:rsidRPr="009A49A9">
        <w:rPr>
          <w:rFonts w:ascii="Calibri" w:hAnsi="Calibri" w:cs="Calibri"/>
          <w:b/>
          <w:sz w:val="22"/>
          <w:szCs w:val="22"/>
          <w:u w:val="single"/>
          <w:lang w:val="en-AU"/>
        </w:rPr>
        <w:t>Policy statement</w:t>
      </w:r>
    </w:p>
    <w:p w:rsidR="009A49A9" w:rsidRDefault="00BA3B19" w:rsidP="009A49A9">
      <w:pPr>
        <w:tabs>
          <w:tab w:val="left" w:pos="-720"/>
          <w:tab w:val="left" w:pos="851"/>
        </w:tabs>
        <w:ind w:left="851" w:hanging="851"/>
        <w:jc w:val="both"/>
        <w:rPr>
          <w:rFonts w:ascii="Calibri" w:hAnsi="Calibri" w:cs="Calibri"/>
          <w:sz w:val="22"/>
          <w:szCs w:val="22"/>
          <w:lang w:val="en-AU"/>
        </w:rPr>
      </w:pPr>
      <w:r>
        <w:rPr>
          <w:rFonts w:ascii="Calibri" w:hAnsi="Calibri" w:cs="Calibri"/>
          <w:sz w:val="22"/>
          <w:szCs w:val="22"/>
          <w:lang w:val="en-AU"/>
        </w:rPr>
        <w:t>Toybox Community Child Care Centre aims to provide a safe and hygienic environment that minimises the risk of a child</w:t>
      </w:r>
    </w:p>
    <w:p w:rsidR="00BA3B19" w:rsidRDefault="00BA3B19" w:rsidP="009A49A9">
      <w:pPr>
        <w:tabs>
          <w:tab w:val="left" w:pos="-720"/>
          <w:tab w:val="left" w:pos="851"/>
        </w:tabs>
        <w:ind w:left="851" w:hanging="851"/>
        <w:jc w:val="both"/>
        <w:rPr>
          <w:rFonts w:ascii="Calibri" w:hAnsi="Calibri" w:cs="Calibri"/>
          <w:sz w:val="22"/>
          <w:szCs w:val="22"/>
          <w:lang w:val="en-AU"/>
        </w:rPr>
      </w:pPr>
      <w:proofErr w:type="gramStart"/>
      <w:r>
        <w:rPr>
          <w:rFonts w:ascii="Calibri" w:hAnsi="Calibri" w:cs="Calibri"/>
          <w:sz w:val="22"/>
          <w:szCs w:val="22"/>
          <w:lang w:val="en-AU"/>
        </w:rPr>
        <w:t>being</w:t>
      </w:r>
      <w:proofErr w:type="gramEnd"/>
      <w:r>
        <w:rPr>
          <w:rFonts w:ascii="Calibri" w:hAnsi="Calibri" w:cs="Calibri"/>
          <w:sz w:val="22"/>
          <w:szCs w:val="22"/>
          <w:lang w:val="en-AU"/>
        </w:rPr>
        <w:t xml:space="preserve"> harmed by an animal. We also aim to educate children in the proper care of animals.</w:t>
      </w:r>
    </w:p>
    <w:p w:rsidR="00BA3B19" w:rsidRPr="009A49A9" w:rsidRDefault="00BA3B19" w:rsidP="009A49A9">
      <w:pPr>
        <w:tabs>
          <w:tab w:val="left" w:pos="-720"/>
          <w:tab w:val="left" w:pos="851"/>
        </w:tabs>
        <w:ind w:left="851" w:hanging="851"/>
        <w:jc w:val="both"/>
        <w:rPr>
          <w:rFonts w:ascii="Calibri" w:hAnsi="Calibri" w:cs="Calibri"/>
          <w:sz w:val="22"/>
          <w:szCs w:val="22"/>
          <w:lang w:val="en-AU"/>
        </w:rPr>
      </w:pPr>
    </w:p>
    <w:p w:rsidR="009A49A9" w:rsidRPr="009A49A9" w:rsidRDefault="009A49A9" w:rsidP="009A49A9">
      <w:pPr>
        <w:tabs>
          <w:tab w:val="left" w:pos="-720"/>
          <w:tab w:val="left" w:pos="-16"/>
          <w:tab w:val="left" w:pos="851"/>
        </w:tabs>
        <w:ind w:left="851" w:hanging="851"/>
        <w:jc w:val="both"/>
        <w:rPr>
          <w:rFonts w:ascii="Calibri" w:hAnsi="Calibri" w:cs="Calibri"/>
          <w:b/>
          <w:sz w:val="22"/>
          <w:szCs w:val="22"/>
          <w:u w:val="single"/>
          <w:lang w:val="en-AU"/>
        </w:rPr>
      </w:pPr>
      <w:r w:rsidRPr="009A49A9">
        <w:rPr>
          <w:rFonts w:ascii="Calibri" w:hAnsi="Calibri" w:cs="Calibri"/>
          <w:b/>
          <w:sz w:val="22"/>
          <w:szCs w:val="22"/>
          <w:u w:val="single"/>
          <w:lang w:val="en-AU"/>
        </w:rPr>
        <w:t>Implementation</w:t>
      </w:r>
    </w:p>
    <w:p w:rsidR="00BA3B19" w:rsidRPr="00BA3B19" w:rsidRDefault="00BA3B19" w:rsidP="00BA3B19">
      <w:pPr>
        <w:numPr>
          <w:ilvl w:val="0"/>
          <w:numId w:val="2"/>
        </w:numPr>
        <w:spacing w:after="200" w:line="276" w:lineRule="auto"/>
        <w:contextualSpacing/>
        <w:rPr>
          <w:rFonts w:ascii="Calibri" w:eastAsia="Calibri" w:hAnsi="Calibri"/>
          <w:sz w:val="22"/>
          <w:szCs w:val="22"/>
          <w:lang w:val="en-AU"/>
        </w:rPr>
      </w:pPr>
      <w:r w:rsidRPr="00BA3B19">
        <w:rPr>
          <w:rFonts w:ascii="Calibri" w:eastAsia="Calibri" w:hAnsi="Calibri"/>
          <w:sz w:val="22"/>
          <w:szCs w:val="22"/>
          <w:lang w:val="en-AU"/>
        </w:rPr>
        <w:t>Children must be closely supervised when accessing any animal or pet at the service.</w:t>
      </w:r>
    </w:p>
    <w:p w:rsidR="00BA3B19" w:rsidRPr="00BA3B19" w:rsidRDefault="00166065" w:rsidP="00BA3B19">
      <w:pPr>
        <w:numPr>
          <w:ilvl w:val="0"/>
          <w:numId w:val="2"/>
        </w:numPr>
        <w:spacing w:after="200" w:line="276" w:lineRule="auto"/>
        <w:contextualSpacing/>
        <w:rPr>
          <w:rFonts w:ascii="Calibri" w:eastAsia="Calibri" w:hAnsi="Calibri"/>
          <w:sz w:val="22"/>
          <w:szCs w:val="22"/>
          <w:lang w:val="en-AU"/>
        </w:rPr>
      </w:pPr>
      <w:r>
        <w:rPr>
          <w:rFonts w:ascii="Calibri" w:eastAsia="Calibri" w:hAnsi="Calibri"/>
          <w:sz w:val="22"/>
          <w:szCs w:val="22"/>
          <w:lang w:val="en-AU"/>
        </w:rPr>
        <w:t xml:space="preserve">Any animal or pet kept at </w:t>
      </w:r>
      <w:proofErr w:type="spellStart"/>
      <w:r>
        <w:rPr>
          <w:rFonts w:ascii="Calibri" w:eastAsia="Calibri" w:hAnsi="Calibri"/>
          <w:sz w:val="22"/>
          <w:szCs w:val="22"/>
          <w:lang w:val="en-AU"/>
        </w:rPr>
        <w:t>Toyb</w:t>
      </w:r>
      <w:r w:rsidR="00BA3B19" w:rsidRPr="00BA3B19">
        <w:rPr>
          <w:rFonts w:ascii="Calibri" w:eastAsia="Calibri" w:hAnsi="Calibri"/>
          <w:sz w:val="22"/>
          <w:szCs w:val="22"/>
          <w:lang w:val="en-AU"/>
        </w:rPr>
        <w:t>ox</w:t>
      </w:r>
      <w:proofErr w:type="spellEnd"/>
      <w:r w:rsidR="00BA3B19" w:rsidRPr="00BA3B19">
        <w:rPr>
          <w:rFonts w:ascii="Calibri" w:eastAsia="Calibri" w:hAnsi="Calibri"/>
          <w:sz w:val="22"/>
          <w:szCs w:val="22"/>
          <w:lang w:val="en-AU"/>
        </w:rPr>
        <w:t xml:space="preserve"> CCCC will be regularly fed, cleaned, vaccinated, have flea powder applied to them and be regularly checked for fleas and wormed. Any animal in a cage will have its cage cleaned daily.</w:t>
      </w:r>
    </w:p>
    <w:p w:rsidR="00BA3B19" w:rsidRDefault="00BA3B19" w:rsidP="00BA3B19">
      <w:pPr>
        <w:numPr>
          <w:ilvl w:val="0"/>
          <w:numId w:val="2"/>
        </w:numPr>
        <w:spacing w:after="200" w:line="276" w:lineRule="auto"/>
        <w:contextualSpacing/>
        <w:rPr>
          <w:rFonts w:ascii="Calibri" w:eastAsia="Calibri" w:hAnsi="Calibri"/>
          <w:sz w:val="22"/>
          <w:szCs w:val="22"/>
          <w:lang w:val="en-AU"/>
        </w:rPr>
      </w:pPr>
      <w:r w:rsidRPr="00BA3B19">
        <w:rPr>
          <w:rFonts w:ascii="Calibri" w:eastAsia="Calibri" w:hAnsi="Calibri"/>
          <w:sz w:val="22"/>
          <w:szCs w:val="22"/>
          <w:lang w:val="en-AU"/>
        </w:rPr>
        <w:t xml:space="preserve">Animal or pets will not be allowed in the sandpit or any other play area. In event that this happens, educators will refer to the Sand Pit Policy. </w:t>
      </w:r>
    </w:p>
    <w:p w:rsidR="00613659" w:rsidRPr="00BA3B19" w:rsidRDefault="00613659" w:rsidP="00BA3B19">
      <w:pPr>
        <w:numPr>
          <w:ilvl w:val="0"/>
          <w:numId w:val="2"/>
        </w:numPr>
        <w:spacing w:after="200" w:line="276" w:lineRule="auto"/>
        <w:contextualSpacing/>
        <w:rPr>
          <w:rFonts w:ascii="Calibri" w:eastAsia="Calibri" w:hAnsi="Calibri"/>
          <w:sz w:val="22"/>
          <w:szCs w:val="22"/>
          <w:lang w:val="en-AU"/>
        </w:rPr>
      </w:pPr>
      <w:r>
        <w:rPr>
          <w:rFonts w:ascii="Calibri" w:eastAsia="Calibri" w:hAnsi="Calibri"/>
          <w:sz w:val="22"/>
          <w:szCs w:val="22"/>
          <w:lang w:val="en-AU"/>
        </w:rPr>
        <w:t>Outdoor safety checks will be carried out before children use the yard.</w:t>
      </w:r>
    </w:p>
    <w:p w:rsidR="00BA3B19" w:rsidRPr="00BA3B19" w:rsidRDefault="00BA3B19" w:rsidP="00BA3B19">
      <w:pPr>
        <w:numPr>
          <w:ilvl w:val="0"/>
          <w:numId w:val="2"/>
        </w:numPr>
        <w:spacing w:after="200" w:line="276" w:lineRule="auto"/>
        <w:contextualSpacing/>
        <w:rPr>
          <w:rFonts w:ascii="Calibri" w:eastAsia="Calibri" w:hAnsi="Calibri"/>
          <w:sz w:val="22"/>
          <w:szCs w:val="22"/>
          <w:lang w:val="en-AU"/>
        </w:rPr>
      </w:pPr>
      <w:r w:rsidRPr="00BA3B19">
        <w:rPr>
          <w:rFonts w:ascii="Calibri" w:eastAsia="Calibri" w:hAnsi="Calibri"/>
          <w:sz w:val="22"/>
          <w:szCs w:val="22"/>
          <w:lang w:val="en-AU"/>
        </w:rPr>
        <w:t>Animal</w:t>
      </w:r>
      <w:r w:rsidR="00613659">
        <w:rPr>
          <w:rFonts w:ascii="Calibri" w:eastAsia="Calibri" w:hAnsi="Calibri"/>
          <w:sz w:val="22"/>
          <w:szCs w:val="22"/>
          <w:lang w:val="en-AU"/>
        </w:rPr>
        <w:t>s</w:t>
      </w:r>
      <w:r w:rsidRPr="00BA3B19">
        <w:rPr>
          <w:rFonts w:ascii="Calibri" w:eastAsia="Calibri" w:hAnsi="Calibri"/>
          <w:sz w:val="22"/>
          <w:szCs w:val="22"/>
          <w:lang w:val="en-AU"/>
        </w:rPr>
        <w:t xml:space="preserve"> or pets will never be taken into the food preparation area nor will they be allowed near the eating or sleeping area.</w:t>
      </w:r>
    </w:p>
    <w:p w:rsidR="00BA3B19" w:rsidRPr="00BA3B19" w:rsidRDefault="00BA3B19" w:rsidP="00BA3B19">
      <w:pPr>
        <w:numPr>
          <w:ilvl w:val="0"/>
          <w:numId w:val="2"/>
        </w:numPr>
        <w:spacing w:after="200" w:line="276" w:lineRule="auto"/>
        <w:contextualSpacing/>
        <w:rPr>
          <w:rFonts w:ascii="Calibri" w:eastAsia="Calibri" w:hAnsi="Calibri"/>
          <w:sz w:val="22"/>
          <w:szCs w:val="22"/>
          <w:lang w:val="en-AU"/>
        </w:rPr>
      </w:pPr>
      <w:r w:rsidRPr="00BA3B19">
        <w:rPr>
          <w:rFonts w:ascii="Calibri" w:eastAsia="Calibri" w:hAnsi="Calibri"/>
          <w:sz w:val="22"/>
          <w:szCs w:val="22"/>
          <w:lang w:val="en-AU"/>
        </w:rPr>
        <w:t xml:space="preserve">Anyone who has handled the animal or pet will </w:t>
      </w:r>
      <w:r w:rsidRPr="00BA3B19">
        <w:rPr>
          <w:rFonts w:ascii="Calibri" w:eastAsia="Calibri" w:hAnsi="Calibri"/>
          <w:i/>
          <w:sz w:val="22"/>
          <w:szCs w:val="22"/>
          <w:lang w:val="en-AU"/>
        </w:rPr>
        <w:t>immediately</w:t>
      </w:r>
      <w:r w:rsidRPr="00BA3B19">
        <w:rPr>
          <w:rFonts w:ascii="Calibri" w:eastAsia="Calibri" w:hAnsi="Calibri"/>
          <w:sz w:val="22"/>
          <w:szCs w:val="22"/>
          <w:lang w:val="en-AU"/>
        </w:rPr>
        <w:t xml:space="preserve"> wash their hands after they have finished handling the animal or pet.</w:t>
      </w:r>
    </w:p>
    <w:p w:rsidR="00BA3B19" w:rsidRPr="00BA3B19" w:rsidRDefault="00BA3B19" w:rsidP="00BA3B19">
      <w:pPr>
        <w:numPr>
          <w:ilvl w:val="0"/>
          <w:numId w:val="2"/>
        </w:numPr>
        <w:spacing w:after="200" w:line="276" w:lineRule="auto"/>
        <w:contextualSpacing/>
        <w:rPr>
          <w:rFonts w:ascii="Calibri" w:eastAsia="Calibri" w:hAnsi="Calibri"/>
          <w:sz w:val="22"/>
          <w:szCs w:val="22"/>
          <w:lang w:val="en-AU"/>
        </w:rPr>
      </w:pPr>
      <w:r w:rsidRPr="00BA3B19">
        <w:rPr>
          <w:rFonts w:ascii="Calibri" w:eastAsia="Calibri" w:hAnsi="Calibri"/>
          <w:sz w:val="22"/>
          <w:szCs w:val="22"/>
          <w:lang w:val="en-AU"/>
        </w:rPr>
        <w:t>Children’s animal or pe</w:t>
      </w:r>
      <w:r w:rsidR="00C45268">
        <w:rPr>
          <w:rFonts w:ascii="Calibri" w:eastAsia="Calibri" w:hAnsi="Calibri"/>
          <w:sz w:val="22"/>
          <w:szCs w:val="22"/>
          <w:lang w:val="en-AU"/>
        </w:rPr>
        <w:t xml:space="preserve">ts will only be allowed at </w:t>
      </w:r>
      <w:proofErr w:type="spellStart"/>
      <w:r w:rsidR="00C45268">
        <w:rPr>
          <w:rFonts w:ascii="Calibri" w:eastAsia="Calibri" w:hAnsi="Calibri"/>
          <w:sz w:val="22"/>
          <w:szCs w:val="22"/>
          <w:lang w:val="en-AU"/>
        </w:rPr>
        <w:t>Toyb</w:t>
      </w:r>
      <w:r w:rsidRPr="00BA3B19">
        <w:rPr>
          <w:rFonts w:ascii="Calibri" w:eastAsia="Calibri" w:hAnsi="Calibri"/>
          <w:sz w:val="22"/>
          <w:szCs w:val="22"/>
          <w:lang w:val="en-AU"/>
        </w:rPr>
        <w:t>ox</w:t>
      </w:r>
      <w:proofErr w:type="spellEnd"/>
      <w:r w:rsidRPr="00BA3B19">
        <w:rPr>
          <w:rFonts w:ascii="Calibri" w:eastAsia="Calibri" w:hAnsi="Calibri"/>
          <w:sz w:val="22"/>
          <w:szCs w:val="22"/>
          <w:lang w:val="en-AU"/>
        </w:rPr>
        <w:t xml:space="preserve"> CCCC when permission has been granted by the Nominated Supervisor. If an animal is brought to the Service when families are collecting children it must be left at the gate far enough way so children cannot touch the animal through the fence.</w:t>
      </w:r>
    </w:p>
    <w:p w:rsidR="00BA3B19" w:rsidRDefault="00BA3B19" w:rsidP="00BA3B19">
      <w:pPr>
        <w:numPr>
          <w:ilvl w:val="0"/>
          <w:numId w:val="2"/>
        </w:numPr>
        <w:spacing w:after="200" w:line="276" w:lineRule="auto"/>
        <w:contextualSpacing/>
        <w:rPr>
          <w:rFonts w:ascii="Calibri" w:eastAsia="Calibri" w:hAnsi="Calibri"/>
          <w:sz w:val="22"/>
          <w:szCs w:val="22"/>
          <w:lang w:val="en-AU"/>
        </w:rPr>
      </w:pPr>
      <w:r w:rsidRPr="00BA3B19">
        <w:rPr>
          <w:rFonts w:ascii="Calibri" w:eastAsia="Calibri" w:hAnsi="Calibri"/>
          <w:sz w:val="22"/>
          <w:szCs w:val="22"/>
          <w:lang w:val="en-AU"/>
        </w:rPr>
        <w:t xml:space="preserve">How </w:t>
      </w:r>
      <w:proofErr w:type="gramStart"/>
      <w:r w:rsidRPr="00BA3B19">
        <w:rPr>
          <w:rFonts w:ascii="Calibri" w:eastAsia="Calibri" w:hAnsi="Calibri"/>
          <w:sz w:val="22"/>
          <w:szCs w:val="22"/>
          <w:lang w:val="en-AU"/>
        </w:rPr>
        <w:t>to</w:t>
      </w:r>
      <w:proofErr w:type="gramEnd"/>
      <w:r w:rsidRPr="00BA3B19">
        <w:rPr>
          <w:rFonts w:ascii="Calibri" w:eastAsia="Calibri" w:hAnsi="Calibri"/>
          <w:sz w:val="22"/>
          <w:szCs w:val="22"/>
          <w:lang w:val="en-AU"/>
        </w:rPr>
        <w:t xml:space="preserve"> properly care for animals and how to treat them appropriately will be included in the program. </w:t>
      </w:r>
    </w:p>
    <w:p w:rsidR="00C45268" w:rsidRDefault="00C45268" w:rsidP="00BA3B19">
      <w:pPr>
        <w:numPr>
          <w:ilvl w:val="0"/>
          <w:numId w:val="2"/>
        </w:numPr>
        <w:spacing w:after="200" w:line="276" w:lineRule="auto"/>
        <w:contextualSpacing/>
        <w:rPr>
          <w:rFonts w:ascii="Calibri" w:eastAsia="Calibri" w:hAnsi="Calibri"/>
          <w:sz w:val="22"/>
          <w:szCs w:val="22"/>
          <w:lang w:val="en-AU"/>
        </w:rPr>
      </w:pPr>
      <w:r>
        <w:rPr>
          <w:rFonts w:ascii="Calibri" w:eastAsia="Calibri" w:hAnsi="Calibri"/>
          <w:sz w:val="22"/>
          <w:szCs w:val="22"/>
          <w:lang w:val="en-AU"/>
        </w:rPr>
        <w:t xml:space="preserve">Visitors bringing animals into the service are to be supervised at all times and will adhere to centre policies and take guidance from the staff involved. </w:t>
      </w:r>
    </w:p>
    <w:p w:rsidR="00C45268" w:rsidRDefault="00C45268" w:rsidP="00BA3B19">
      <w:pPr>
        <w:numPr>
          <w:ilvl w:val="0"/>
          <w:numId w:val="2"/>
        </w:numPr>
        <w:spacing w:after="200" w:line="276" w:lineRule="auto"/>
        <w:contextualSpacing/>
        <w:rPr>
          <w:rFonts w:ascii="Calibri" w:eastAsia="Calibri" w:hAnsi="Calibri"/>
          <w:sz w:val="22"/>
          <w:szCs w:val="22"/>
          <w:lang w:val="en-AU"/>
        </w:rPr>
      </w:pPr>
      <w:r>
        <w:rPr>
          <w:rFonts w:ascii="Calibri" w:eastAsia="Calibri" w:hAnsi="Calibri"/>
          <w:sz w:val="22"/>
          <w:szCs w:val="22"/>
          <w:lang w:val="en-AU"/>
        </w:rPr>
        <w:t>Any excursions involving animals will have a risk assessment carried out beforehand, clear guidelines on the management of animals and any connection with the children will be explained thoroughly to the staff and helpers attending. Children will have plenty of time to discuss the excursion and what to do around animals</w:t>
      </w:r>
    </w:p>
    <w:p w:rsidR="00C45268" w:rsidRDefault="00C45268" w:rsidP="00C45268">
      <w:pPr>
        <w:spacing w:after="200" w:line="276" w:lineRule="auto"/>
        <w:contextualSpacing/>
        <w:rPr>
          <w:rFonts w:ascii="Calibri" w:eastAsia="Calibri" w:hAnsi="Calibri"/>
          <w:sz w:val="22"/>
          <w:szCs w:val="22"/>
          <w:lang w:val="en-AU"/>
        </w:rPr>
      </w:pPr>
    </w:p>
    <w:p w:rsidR="00C45268" w:rsidRPr="00BA3B19" w:rsidRDefault="00C45268" w:rsidP="00C45268">
      <w:pPr>
        <w:spacing w:after="200" w:line="276" w:lineRule="auto"/>
        <w:contextualSpacing/>
        <w:rPr>
          <w:rFonts w:ascii="Calibri" w:eastAsia="Calibri" w:hAnsi="Calibri"/>
          <w:sz w:val="22"/>
          <w:szCs w:val="22"/>
          <w:lang w:val="en-AU"/>
        </w:rPr>
      </w:pPr>
    </w:p>
    <w:p w:rsidR="00BA3B19" w:rsidRPr="0061730D" w:rsidRDefault="00BA3B19" w:rsidP="00BA3B19">
      <w:pPr>
        <w:spacing w:before="240" w:after="60"/>
        <w:outlineLvl w:val="7"/>
        <w:rPr>
          <w:rFonts w:asciiTheme="minorHAnsi" w:hAnsiTheme="minorHAnsi"/>
          <w:b/>
          <w:iCs/>
          <w:sz w:val="20"/>
          <w:szCs w:val="20"/>
        </w:rPr>
      </w:pPr>
      <w:r w:rsidRPr="0061730D">
        <w:rPr>
          <w:rFonts w:asciiTheme="minorHAnsi" w:hAnsiTheme="minorHAnsi"/>
          <w:b/>
          <w:iCs/>
          <w:sz w:val="20"/>
          <w:szCs w:val="20"/>
        </w:rPr>
        <w:lastRenderedPageBreak/>
        <w:t xml:space="preserve">Source </w:t>
      </w:r>
    </w:p>
    <w:p w:rsidR="00BA3B19" w:rsidRPr="0061730D" w:rsidRDefault="00BA3B19" w:rsidP="00BA3B19">
      <w:pPr>
        <w:rPr>
          <w:rFonts w:asciiTheme="minorHAnsi" w:hAnsiTheme="minorHAnsi" w:cs="Calibri"/>
          <w:b/>
          <w:iCs/>
          <w:sz w:val="20"/>
          <w:szCs w:val="20"/>
        </w:rPr>
      </w:pPr>
      <w:r w:rsidRPr="0061730D">
        <w:rPr>
          <w:rFonts w:asciiTheme="minorHAnsi" w:hAnsiTheme="minorHAnsi" w:cs="Calibri"/>
          <w:b/>
          <w:iCs/>
          <w:sz w:val="20"/>
          <w:szCs w:val="20"/>
        </w:rPr>
        <w:t>Education and Care Services</w:t>
      </w:r>
      <w:r w:rsidRPr="0061730D">
        <w:rPr>
          <w:rFonts w:asciiTheme="minorHAnsi" w:hAnsiTheme="minorHAnsi" w:cs="Calibri"/>
          <w:b/>
          <w:sz w:val="20"/>
          <w:szCs w:val="20"/>
        </w:rPr>
        <w:t> </w:t>
      </w:r>
      <w:r w:rsidRPr="0061730D">
        <w:rPr>
          <w:rFonts w:asciiTheme="minorHAnsi" w:hAnsiTheme="minorHAnsi" w:cs="Calibri"/>
          <w:b/>
          <w:iCs/>
          <w:sz w:val="20"/>
          <w:szCs w:val="20"/>
        </w:rPr>
        <w:t>National Regulations 2011</w:t>
      </w:r>
    </w:p>
    <w:p w:rsidR="00BA3B19" w:rsidRPr="0061730D" w:rsidRDefault="00BA3B19" w:rsidP="00BA3B19">
      <w:pPr>
        <w:rPr>
          <w:rFonts w:asciiTheme="minorHAnsi" w:hAnsiTheme="minorHAnsi" w:cs="Calibri"/>
          <w:b/>
          <w:iCs/>
          <w:shd w:val="clear" w:color="auto" w:fill="FFFFFF"/>
        </w:rPr>
      </w:pPr>
      <w:r w:rsidRPr="0061730D">
        <w:rPr>
          <w:rFonts w:asciiTheme="minorHAnsi" w:hAnsiTheme="minorHAnsi" w:cs="Calibri"/>
          <w:b/>
          <w:iCs/>
          <w:sz w:val="20"/>
          <w:szCs w:val="20"/>
        </w:rPr>
        <w:t>National Quality Standard</w:t>
      </w:r>
      <w:r w:rsidR="00C45268">
        <w:rPr>
          <w:rFonts w:asciiTheme="minorHAnsi" w:hAnsiTheme="minorHAnsi" w:cs="Calibri"/>
          <w:b/>
          <w:iCs/>
          <w:sz w:val="20"/>
          <w:szCs w:val="20"/>
        </w:rPr>
        <w:t xml:space="preserve"> 2017</w:t>
      </w:r>
      <w:r w:rsidRPr="0061730D">
        <w:rPr>
          <w:rFonts w:asciiTheme="minorHAnsi" w:hAnsiTheme="minorHAnsi" w:cs="Arial"/>
          <w:sz w:val="20"/>
          <w:szCs w:val="20"/>
          <w:lang w:eastAsia="en-AU"/>
        </w:rPr>
        <w:br/>
      </w:r>
      <w:r w:rsidRPr="0061730D">
        <w:rPr>
          <w:rFonts w:asciiTheme="minorHAnsi" w:hAnsiTheme="minorHAnsi" w:cs="Calibri"/>
          <w:b/>
          <w:color w:val="000000"/>
          <w:szCs w:val="20"/>
          <w:lang w:eastAsia="en-AU"/>
        </w:rPr>
        <w:br/>
      </w:r>
    </w:p>
    <w:p w:rsidR="00BA3B19" w:rsidRPr="0061730D" w:rsidRDefault="00BA3B19" w:rsidP="00BA3B19">
      <w:pPr>
        <w:rPr>
          <w:rFonts w:asciiTheme="minorHAnsi" w:hAnsiTheme="minorHAnsi"/>
          <w:b/>
          <w:sz w:val="20"/>
          <w:szCs w:val="20"/>
        </w:rPr>
      </w:pPr>
      <w:r w:rsidRPr="0061730D">
        <w:rPr>
          <w:rFonts w:asciiTheme="minorHAnsi" w:hAnsiTheme="minorHAnsi"/>
          <w:b/>
          <w:sz w:val="20"/>
          <w:szCs w:val="20"/>
        </w:rPr>
        <w:t>Review</w:t>
      </w:r>
    </w:p>
    <w:p w:rsidR="00BA3B19" w:rsidRPr="0061730D" w:rsidRDefault="00BA3B19" w:rsidP="00BA3B19">
      <w:pPr>
        <w:rPr>
          <w:rFonts w:asciiTheme="minorHAnsi" w:hAnsiTheme="minorHAnsi"/>
          <w:sz w:val="20"/>
          <w:szCs w:val="20"/>
        </w:rPr>
      </w:pPr>
      <w:r w:rsidRPr="0061730D">
        <w:rPr>
          <w:rFonts w:asciiTheme="minorHAnsi" w:hAnsiTheme="minorHAnsi"/>
          <w:sz w:val="20"/>
          <w:szCs w:val="20"/>
        </w:rPr>
        <w:t>The policy will be reviewed a</w:t>
      </w:r>
      <w:r w:rsidR="0008741B">
        <w:rPr>
          <w:rFonts w:asciiTheme="minorHAnsi" w:hAnsiTheme="minorHAnsi"/>
          <w:sz w:val="20"/>
          <w:szCs w:val="20"/>
        </w:rPr>
        <w:t>nnually</w:t>
      </w:r>
    </w:p>
    <w:p w:rsidR="00BA3B19" w:rsidRPr="0061730D" w:rsidRDefault="00BA3B19" w:rsidP="00BA3B19">
      <w:pPr>
        <w:rPr>
          <w:rFonts w:asciiTheme="minorHAnsi" w:hAnsiTheme="minorHAnsi"/>
          <w:sz w:val="20"/>
          <w:szCs w:val="20"/>
        </w:rPr>
      </w:pPr>
      <w:r w:rsidRPr="0061730D">
        <w:rPr>
          <w:rFonts w:asciiTheme="minorHAnsi" w:hAnsiTheme="minorHAnsi"/>
          <w:sz w:val="20"/>
          <w:szCs w:val="20"/>
        </w:rPr>
        <w:t>The review will be conducted by:</w:t>
      </w:r>
    </w:p>
    <w:p w:rsidR="00BA3B19" w:rsidRPr="0061730D" w:rsidRDefault="00BA3B19" w:rsidP="00BA3B19">
      <w:pPr>
        <w:numPr>
          <w:ilvl w:val="0"/>
          <w:numId w:val="3"/>
        </w:numPr>
        <w:spacing w:after="200" w:line="276" w:lineRule="auto"/>
        <w:rPr>
          <w:rFonts w:asciiTheme="minorHAnsi" w:hAnsiTheme="minorHAnsi"/>
          <w:sz w:val="20"/>
          <w:szCs w:val="20"/>
        </w:rPr>
      </w:pPr>
      <w:r w:rsidRPr="0061730D">
        <w:rPr>
          <w:rFonts w:asciiTheme="minorHAnsi" w:hAnsiTheme="minorHAnsi"/>
          <w:sz w:val="20"/>
          <w:szCs w:val="20"/>
        </w:rPr>
        <w:t>Management</w:t>
      </w:r>
    </w:p>
    <w:p w:rsidR="00BA3B19" w:rsidRPr="0061730D" w:rsidRDefault="00BA3B19" w:rsidP="00BA3B19">
      <w:pPr>
        <w:numPr>
          <w:ilvl w:val="0"/>
          <w:numId w:val="3"/>
        </w:numPr>
        <w:spacing w:after="200" w:line="276" w:lineRule="auto"/>
        <w:rPr>
          <w:rFonts w:asciiTheme="minorHAnsi" w:hAnsiTheme="minorHAnsi"/>
          <w:sz w:val="20"/>
          <w:szCs w:val="20"/>
        </w:rPr>
      </w:pPr>
      <w:r w:rsidRPr="0061730D">
        <w:rPr>
          <w:rFonts w:asciiTheme="minorHAnsi" w:hAnsiTheme="minorHAnsi"/>
          <w:sz w:val="20"/>
          <w:szCs w:val="20"/>
        </w:rPr>
        <w:t>Employees</w:t>
      </w:r>
    </w:p>
    <w:p w:rsidR="00BA3B19" w:rsidRPr="0061730D" w:rsidRDefault="00BA3B19" w:rsidP="00BA3B19">
      <w:pPr>
        <w:numPr>
          <w:ilvl w:val="0"/>
          <w:numId w:val="3"/>
        </w:numPr>
        <w:spacing w:after="200" w:line="276" w:lineRule="auto"/>
        <w:rPr>
          <w:rFonts w:asciiTheme="minorHAnsi" w:hAnsiTheme="minorHAnsi"/>
          <w:sz w:val="20"/>
          <w:szCs w:val="20"/>
        </w:rPr>
      </w:pPr>
      <w:r w:rsidRPr="0061730D">
        <w:rPr>
          <w:rFonts w:asciiTheme="minorHAnsi" w:hAnsiTheme="minorHAnsi"/>
          <w:sz w:val="20"/>
          <w:szCs w:val="20"/>
        </w:rPr>
        <w:t xml:space="preserve">Families </w:t>
      </w:r>
    </w:p>
    <w:p w:rsidR="00BA3B19" w:rsidRPr="0061730D" w:rsidRDefault="00BA3B19" w:rsidP="00BA3B19">
      <w:pPr>
        <w:numPr>
          <w:ilvl w:val="0"/>
          <w:numId w:val="3"/>
        </w:numPr>
        <w:spacing w:after="200" w:line="276" w:lineRule="auto"/>
        <w:rPr>
          <w:rFonts w:asciiTheme="minorHAnsi" w:hAnsiTheme="minorHAnsi"/>
          <w:sz w:val="20"/>
          <w:szCs w:val="20"/>
        </w:rPr>
      </w:pPr>
      <w:r w:rsidRPr="0061730D">
        <w:rPr>
          <w:rFonts w:asciiTheme="minorHAnsi" w:hAnsiTheme="minorHAnsi"/>
          <w:sz w:val="20"/>
          <w:szCs w:val="20"/>
        </w:rPr>
        <w:t>Interested Parties</w:t>
      </w:r>
    </w:p>
    <w:p w:rsidR="00BA3B19" w:rsidRPr="0061730D" w:rsidRDefault="00BA3B19" w:rsidP="00BA3B19">
      <w:pPr>
        <w:rPr>
          <w:rFonts w:asciiTheme="minorHAnsi" w:hAnsiTheme="minorHAnsi" w:cs="Calibri"/>
          <w:b/>
          <w:sz w:val="20"/>
          <w:szCs w:val="20"/>
        </w:rPr>
      </w:pPr>
    </w:p>
    <w:p w:rsidR="00A16995" w:rsidRDefault="0008741B" w:rsidP="00BA3B19">
      <w:pPr>
        <w:tabs>
          <w:tab w:val="left" w:pos="851"/>
        </w:tabs>
        <w:ind w:left="851" w:hanging="851"/>
        <w:rPr>
          <w:rFonts w:asciiTheme="minorHAnsi" w:hAnsiTheme="minorHAnsi" w:cs="Calibri"/>
          <w:b/>
          <w:sz w:val="20"/>
          <w:szCs w:val="20"/>
        </w:rPr>
      </w:pPr>
      <w:r>
        <w:rPr>
          <w:rFonts w:asciiTheme="minorHAnsi" w:hAnsiTheme="minorHAnsi" w:cs="Calibri"/>
          <w:b/>
          <w:sz w:val="20"/>
          <w:szCs w:val="20"/>
        </w:rPr>
        <w:t>Last reviewed: June</w:t>
      </w:r>
      <w:r w:rsidR="00BA3B19" w:rsidRPr="0061730D">
        <w:rPr>
          <w:rFonts w:asciiTheme="minorHAnsi" w:hAnsiTheme="minorHAnsi" w:cs="Calibri"/>
          <w:b/>
          <w:sz w:val="20"/>
          <w:szCs w:val="20"/>
        </w:rPr>
        <w:t xml:space="preserve"> 2014</w:t>
      </w:r>
    </w:p>
    <w:p w:rsidR="00C45268" w:rsidRPr="0061730D" w:rsidRDefault="00C45268" w:rsidP="00BA3B19">
      <w:pPr>
        <w:tabs>
          <w:tab w:val="left" w:pos="851"/>
        </w:tabs>
        <w:ind w:left="851" w:hanging="851"/>
        <w:rPr>
          <w:rFonts w:asciiTheme="minorHAnsi" w:hAnsiTheme="minorHAnsi" w:cstheme="minorHAnsi"/>
          <w:sz w:val="20"/>
          <w:szCs w:val="20"/>
        </w:rPr>
      </w:pPr>
      <w:r>
        <w:rPr>
          <w:rFonts w:asciiTheme="minorHAnsi" w:hAnsiTheme="minorHAnsi" w:cs="Calibri"/>
          <w:b/>
          <w:sz w:val="20"/>
          <w:szCs w:val="20"/>
        </w:rPr>
        <w:t>Updated Oct 2017</w:t>
      </w:r>
    </w:p>
    <w:sectPr w:rsidR="00C45268" w:rsidRPr="0061730D" w:rsidSect="00A1699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39" w:rsidRDefault="00156739" w:rsidP="00A16995">
      <w:r>
        <w:separator/>
      </w:r>
    </w:p>
  </w:endnote>
  <w:endnote w:type="continuationSeparator" w:id="0">
    <w:p w:rsidR="00156739" w:rsidRDefault="00156739" w:rsidP="00A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95" w:rsidRDefault="00085B2D" w:rsidP="00085B2D">
    <w:pPr>
      <w:pStyle w:val="Footer"/>
      <w:tabs>
        <w:tab w:val="clear" w:pos="4513"/>
        <w:tab w:val="clear" w:pos="9026"/>
        <w:tab w:val="right" w:pos="1077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39" w:rsidRDefault="00156739" w:rsidP="00A16995">
      <w:r>
        <w:separator/>
      </w:r>
    </w:p>
  </w:footnote>
  <w:footnote w:type="continuationSeparator" w:id="0">
    <w:p w:rsidR="00156739" w:rsidRDefault="00156739" w:rsidP="00A1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3DAD491B"/>
    <w:multiLevelType w:val="hybridMultilevel"/>
    <w:tmpl w:val="B6B0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81126B"/>
    <w:multiLevelType w:val="hybridMultilevel"/>
    <w:tmpl w:val="A128F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9"/>
    <w:rsid w:val="00022AA1"/>
    <w:rsid w:val="00085B2D"/>
    <w:rsid w:val="0008741B"/>
    <w:rsid w:val="0011720F"/>
    <w:rsid w:val="00156739"/>
    <w:rsid w:val="00166065"/>
    <w:rsid w:val="0028321A"/>
    <w:rsid w:val="002B02CD"/>
    <w:rsid w:val="002D29D7"/>
    <w:rsid w:val="003135A1"/>
    <w:rsid w:val="00534F4B"/>
    <w:rsid w:val="00613659"/>
    <w:rsid w:val="0061730D"/>
    <w:rsid w:val="00670164"/>
    <w:rsid w:val="006A7C5F"/>
    <w:rsid w:val="00753EEE"/>
    <w:rsid w:val="00837636"/>
    <w:rsid w:val="009A49A9"/>
    <w:rsid w:val="00A16995"/>
    <w:rsid w:val="00A30F49"/>
    <w:rsid w:val="00A5696E"/>
    <w:rsid w:val="00A81C96"/>
    <w:rsid w:val="00B2048D"/>
    <w:rsid w:val="00BA3B19"/>
    <w:rsid w:val="00C45268"/>
    <w:rsid w:val="00D301CA"/>
    <w:rsid w:val="00DB2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5517">
      <w:bodyDiv w:val="1"/>
      <w:marLeft w:val="0"/>
      <w:marRight w:val="0"/>
      <w:marTop w:val="0"/>
      <w:marBottom w:val="0"/>
      <w:divBdr>
        <w:top w:val="none" w:sz="0" w:space="0" w:color="auto"/>
        <w:left w:val="none" w:sz="0" w:space="0" w:color="auto"/>
        <w:bottom w:val="none" w:sz="0" w:space="0" w:color="auto"/>
        <w:right w:val="none" w:sz="0" w:space="0" w:color="auto"/>
      </w:divBdr>
    </w:div>
    <w:div w:id="1078475177">
      <w:bodyDiv w:val="1"/>
      <w:marLeft w:val="0"/>
      <w:marRight w:val="0"/>
      <w:marTop w:val="0"/>
      <w:marBottom w:val="0"/>
      <w:divBdr>
        <w:top w:val="none" w:sz="0" w:space="0" w:color="auto"/>
        <w:left w:val="none" w:sz="0" w:space="0" w:color="auto"/>
        <w:bottom w:val="none" w:sz="0" w:space="0" w:color="auto"/>
        <w:right w:val="none" w:sz="0" w:space="0" w:color="auto"/>
      </w:divBdr>
    </w:div>
    <w:div w:id="20152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Staffroom</cp:lastModifiedBy>
  <cp:revision>2</cp:revision>
  <cp:lastPrinted>2012-11-01T01:54:00Z</cp:lastPrinted>
  <dcterms:created xsi:type="dcterms:W3CDTF">2017-10-12T03:39:00Z</dcterms:created>
  <dcterms:modified xsi:type="dcterms:W3CDTF">2017-10-12T03:39:00Z</dcterms:modified>
</cp:coreProperties>
</file>